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D91FC" w14:textId="7A80BE82" w:rsidR="00185BD8" w:rsidRPr="004D1157" w:rsidRDefault="00583F31" w:rsidP="00886A76">
      <w:pPr>
        <w:pStyle w:val="Corpo"/>
        <w:spacing w:before="120" w:after="120"/>
        <w:ind w:firstLine="0"/>
        <w:jc w:val="left"/>
        <w:outlineLvl w:val="0"/>
        <w:rPr>
          <w:rFonts w:asciiTheme="minorHAnsi" w:hAnsiTheme="minorHAnsi" w:cstheme="minorHAnsi"/>
          <w:b/>
          <w:lang w:val="pt-BR"/>
        </w:rPr>
      </w:pPr>
      <w:r w:rsidRPr="00065868">
        <w:rPr>
          <w:rFonts w:asciiTheme="minorHAnsi" w:hAnsiTheme="minorHAnsi" w:cstheme="minorHAnsi"/>
          <w:b/>
          <w:lang w:val="pt-BR"/>
        </w:rPr>
        <w:t xml:space="preserve">6.3.1 Detecção e </w:t>
      </w:r>
      <w:r w:rsidR="009E6EF7" w:rsidRPr="004D1157">
        <w:rPr>
          <w:rFonts w:asciiTheme="minorHAnsi" w:hAnsiTheme="minorHAnsi" w:cstheme="minorHAnsi"/>
          <w:b/>
          <w:lang w:val="pt-BR"/>
        </w:rPr>
        <w:t>Monitoramento</w:t>
      </w:r>
    </w:p>
    <w:p w14:paraId="68A46900" w14:textId="7831152C" w:rsidR="00E811AF" w:rsidRPr="000E698C" w:rsidRDefault="00361304" w:rsidP="003465AF">
      <w:pPr>
        <w:pStyle w:val="Corpo"/>
        <w:spacing w:before="120" w:after="120"/>
        <w:ind w:firstLine="708"/>
        <w:rPr>
          <w:rFonts w:asciiTheme="minorHAnsi" w:hAnsiTheme="minorHAnsi" w:cstheme="minorHAnsi"/>
          <w:lang w:val="pt-BR"/>
        </w:rPr>
      </w:pPr>
      <w:r w:rsidRPr="000E698C">
        <w:rPr>
          <w:rFonts w:asciiTheme="minorHAnsi" w:hAnsiTheme="minorHAnsi" w:cstheme="minorHAnsi"/>
          <w:lang w:val="pt-BR"/>
        </w:rPr>
        <w:t xml:space="preserve">Vale ressaltar </w:t>
      </w:r>
      <w:r w:rsidR="004E68A5" w:rsidRPr="000E698C">
        <w:rPr>
          <w:rFonts w:asciiTheme="minorHAnsi" w:hAnsiTheme="minorHAnsi" w:cstheme="minorHAnsi"/>
          <w:lang w:val="pt-BR"/>
        </w:rPr>
        <w:t xml:space="preserve">novamente, que na ocorrência de um incidente de poluição por óleo, a BP Energy acionará seu Plano de Gerenciamento de Incidentes baseado no Sistema de Comando de Incidentes (em inglês, </w:t>
      </w:r>
      <w:proofErr w:type="spellStart"/>
      <w:r w:rsidR="004E68A5" w:rsidRPr="000E698C">
        <w:rPr>
          <w:rFonts w:asciiTheme="minorHAnsi" w:hAnsiTheme="minorHAnsi" w:cstheme="minorHAnsi"/>
          <w:i/>
          <w:lang w:val="pt-BR"/>
        </w:rPr>
        <w:t>Incident</w:t>
      </w:r>
      <w:proofErr w:type="spellEnd"/>
      <w:r w:rsidR="004E68A5" w:rsidRPr="000E698C">
        <w:rPr>
          <w:rFonts w:asciiTheme="minorHAnsi" w:hAnsiTheme="minorHAnsi" w:cstheme="minorHAnsi"/>
          <w:i/>
          <w:lang w:val="pt-BR"/>
        </w:rPr>
        <w:t xml:space="preserve"> </w:t>
      </w:r>
      <w:proofErr w:type="spellStart"/>
      <w:r w:rsidR="004E68A5" w:rsidRPr="000E698C">
        <w:rPr>
          <w:rFonts w:asciiTheme="minorHAnsi" w:hAnsiTheme="minorHAnsi" w:cstheme="minorHAnsi"/>
          <w:i/>
          <w:lang w:val="pt-BR"/>
        </w:rPr>
        <w:t>Command</w:t>
      </w:r>
      <w:proofErr w:type="spellEnd"/>
      <w:r w:rsidR="004E68A5" w:rsidRPr="000E698C">
        <w:rPr>
          <w:rFonts w:asciiTheme="minorHAnsi" w:hAnsiTheme="minorHAnsi" w:cstheme="minorHAnsi"/>
          <w:i/>
          <w:lang w:val="pt-BR"/>
        </w:rPr>
        <w:t xml:space="preserve"> System</w:t>
      </w:r>
      <w:r w:rsidR="004E68A5" w:rsidRPr="000E698C">
        <w:rPr>
          <w:rFonts w:asciiTheme="minorHAnsi" w:hAnsiTheme="minorHAnsi" w:cstheme="minorHAnsi"/>
          <w:lang w:val="pt-BR"/>
        </w:rPr>
        <w:t xml:space="preserve"> – ICS) como ferramenta de gestão das ações de resposta à emergência.</w:t>
      </w:r>
    </w:p>
    <w:p w14:paraId="4DA288F9" w14:textId="77777777" w:rsidR="004E68A5" w:rsidRPr="000E698C" w:rsidRDefault="004E68A5" w:rsidP="003465AF">
      <w:pPr>
        <w:pStyle w:val="Corpo"/>
        <w:spacing w:before="120" w:after="120"/>
        <w:ind w:firstLine="708"/>
        <w:rPr>
          <w:rFonts w:asciiTheme="minorHAnsi" w:hAnsiTheme="minorHAnsi" w:cstheme="minorHAnsi"/>
          <w:lang w:val="pt-BR"/>
        </w:rPr>
      </w:pPr>
      <w:r w:rsidRPr="000E698C">
        <w:rPr>
          <w:rFonts w:asciiTheme="minorHAnsi" w:hAnsiTheme="minorHAnsi" w:cstheme="minorHAnsi"/>
          <w:lang w:val="pt-BR"/>
        </w:rPr>
        <w:t xml:space="preserve">O ICS atende a diferentes tipos e níveis de complexidade de incidentes, apresentando como principal característica sua flexibilidade na ativação e estruturação das equipes de resposta (organização modular expansível e retrátil, conforme a necessidade). </w:t>
      </w:r>
    </w:p>
    <w:p w14:paraId="12A466A5" w14:textId="2A9DC660" w:rsidR="004E68A5" w:rsidRDefault="004E68A5" w:rsidP="003465AF">
      <w:pPr>
        <w:pStyle w:val="Corpo"/>
        <w:spacing w:before="120" w:after="120"/>
        <w:ind w:firstLine="708"/>
        <w:rPr>
          <w:rFonts w:asciiTheme="minorHAnsi" w:hAnsiTheme="minorHAnsi" w:cstheme="minorHAnsi"/>
          <w:lang w:val="pt-BR"/>
        </w:rPr>
      </w:pPr>
      <w:r w:rsidRPr="000E698C">
        <w:rPr>
          <w:rFonts w:asciiTheme="minorHAnsi" w:hAnsiTheme="minorHAnsi" w:cstheme="minorHAnsi"/>
          <w:lang w:val="pt-BR"/>
        </w:rPr>
        <w:t>Assim sendo, a definição das técnicas de detecção e monitoramento a serem implementadas durante um incidente, será realizada no Centro de Comando da BP pelo Diretor de Fauna, com suporte de especialistas e aprovação do Comandante do Incidente (IC), utilizando os princípios e fundamentos do ICS.</w:t>
      </w:r>
      <w:r>
        <w:rPr>
          <w:rFonts w:asciiTheme="minorHAnsi" w:hAnsiTheme="minorHAnsi" w:cstheme="minorHAnsi"/>
          <w:lang w:val="pt-BR"/>
        </w:rPr>
        <w:t xml:space="preserve"> </w:t>
      </w:r>
    </w:p>
    <w:p w14:paraId="3CC9085B" w14:textId="0E064328" w:rsidR="004E68A5" w:rsidRDefault="004E68A5" w:rsidP="004E68A5">
      <w:pPr>
        <w:pStyle w:val="Corpo"/>
        <w:spacing w:before="120" w:after="120"/>
        <w:ind w:firstLine="708"/>
        <w:rPr>
          <w:rFonts w:asciiTheme="minorHAnsi" w:hAnsiTheme="minorHAnsi" w:cstheme="minorHAnsi"/>
          <w:lang w:val="pt-BR"/>
        </w:rPr>
      </w:pPr>
      <w:r w:rsidRPr="00A454BF">
        <w:rPr>
          <w:rFonts w:asciiTheme="minorHAnsi" w:hAnsiTheme="minorHAnsi" w:cstheme="minorHAnsi"/>
          <w:lang w:val="pt-BR"/>
        </w:rPr>
        <w:t>Neste contexto, é importante</w:t>
      </w:r>
      <w:r w:rsidRPr="004D1157">
        <w:rPr>
          <w:rFonts w:asciiTheme="minorHAnsi" w:hAnsiTheme="minorHAnsi" w:cstheme="minorHAnsi"/>
          <w:lang w:val="pt-BR"/>
        </w:rPr>
        <w:t xml:space="preserve"> diferenciar entre os tipos de monitoramento</w:t>
      </w:r>
      <w:r w:rsidRPr="00760DB3">
        <w:rPr>
          <w:rFonts w:asciiTheme="minorHAnsi" w:hAnsiTheme="minorHAnsi" w:cstheme="minorHAnsi"/>
          <w:lang w:val="pt-BR"/>
        </w:rPr>
        <w:t xml:space="preserve"> e suas técnicas, aquelas que serão </w:t>
      </w:r>
      <w:r w:rsidRPr="00C815DC">
        <w:rPr>
          <w:rFonts w:asciiTheme="minorHAnsi" w:hAnsiTheme="minorHAnsi" w:cstheme="minorHAnsi"/>
          <w:lang w:val="pt-BR"/>
        </w:rPr>
        <w:t xml:space="preserve">planejadas para </w:t>
      </w:r>
      <w:r w:rsidRPr="00886A76">
        <w:rPr>
          <w:rFonts w:asciiTheme="minorHAnsi" w:hAnsiTheme="minorHAnsi" w:cstheme="minorHAnsi"/>
          <w:lang w:val="pt-BR"/>
        </w:rPr>
        <w:t xml:space="preserve">o monitoramento da fauna durante um incidente específico e, àqueles realizados pós-incidente, utilizados para analisar parâmetros como o tamanho e densidade de populações animais afetadas e o acompanhamento de alterações em escala temporal </w:t>
      </w:r>
      <w:r w:rsidRPr="004D1157">
        <w:rPr>
          <w:rFonts w:asciiTheme="minorHAnsi" w:hAnsiTheme="minorHAnsi" w:cstheme="minorHAnsi"/>
          <w:lang w:val="pt-BR"/>
        </w:rPr>
        <w:fldChar w:fldCharType="begin" w:fldLock="1"/>
      </w:r>
      <w:r w:rsidRPr="00886A76">
        <w:rPr>
          <w:rFonts w:asciiTheme="minorHAnsi" w:hAnsiTheme="minorHAnsi" w:cstheme="minorHAnsi"/>
          <w:lang w:val="pt-BR"/>
        </w:rPr>
        <w:instrText>ADDIN CSL_CITATION { "citationItems" : [ { "id" : "ITEM-1", "itemData" : { "DOI" : "10.1093/acprof:oso/9780198520863.001.0001", "ISBN" : "9780198520863", "ISSN" : "10752846", "PMID" : "16683413", "abstract" : "In Chapter 1, we saw how it was possible to use simple methods to assess the species composition in an area and to give an idea of their relative abundances. Here, we consider methods that will allow us to derive estimates of population size or density or, where this is unnecessary or impossible, population indices. Armed with such information over a number of years, we can then track changes in population levels and, where appropriate, compare population levels between different sites. As described in Chapter 1, the distinction between a census and a survey is somewhat artificial, but here we use census to describe a particular type of survey that counts the total numbers in an area", "author" : [ { "dropping-particle" : "", "family" : "Gregory", "given" : "Richard D", "non-dropping-particle" : "", "parse-names" : false, "suffix" : "" }, { "dropping-particle" : "", "family" : "Gibbons", "given" : "David W", "non-dropping-particle" : "", "parse-names" : false, "suffix" : "" }, { "dropping-particle" : "", "family" : "Donald", "given" : "Paul F", "non-dropping-particle" : "", "parse-names" : false, "suffix" : "" } ], "chapter-number" : "2", "container-title" : "Bird Ecology and Conservation; A Handbook of Techniques", "editor" : [ { "dropping-particle" : "", "family" : "Newton", "given" : "I", "non-dropping-particle" : "", "parse-names" : false, "suffix" : "" }, { "dropping-particle" : "", "family" : "Green", "given" : "R E", "non-dropping-particle" : "", "parse-names" : false, "suffix" : "" } ], "id" : "ITEM-1", "issued" : { "date-parts" : [ [ "2004" ] ] }, "page" : "17-56", "publisher" : "Oxford University Press", "publisher-place" : "Oxford", "title" : "Bird census and survey techniques", "type" : "chapter" }, "uris" : [ "http://www.mendeley.com/documents/?uuid=4cb73705-aba6-4e16-a9fb-7da379132832" ] } ], "mendeley" : { "formattedCitation" : "(Gregory et al. 2004)", "plainTextFormattedCitation" : "(Gregory et al. 2004)", "previouslyFormattedCitation" : "(Gregory et al. 2004)" }, "properties" : {  }, "schema" : "https://github.com/citation-style-language/schema/raw/master/csl-citation.json" }</w:instrText>
      </w:r>
      <w:r w:rsidRPr="004D1157">
        <w:rPr>
          <w:rFonts w:asciiTheme="minorHAnsi" w:hAnsiTheme="minorHAnsi" w:cstheme="minorHAnsi"/>
          <w:lang w:val="pt-BR"/>
        </w:rPr>
        <w:fldChar w:fldCharType="separate"/>
      </w:r>
      <w:r w:rsidRPr="004D1157">
        <w:rPr>
          <w:rFonts w:asciiTheme="minorHAnsi" w:hAnsiTheme="minorHAnsi" w:cstheme="minorHAnsi"/>
          <w:noProof/>
          <w:lang w:val="pt-BR"/>
        </w:rPr>
        <w:t xml:space="preserve">(Gregory </w:t>
      </w:r>
      <w:r w:rsidRPr="004D1157">
        <w:rPr>
          <w:rFonts w:asciiTheme="minorHAnsi" w:hAnsiTheme="minorHAnsi" w:cstheme="minorHAnsi"/>
          <w:i/>
          <w:noProof/>
          <w:lang w:val="pt-BR"/>
        </w:rPr>
        <w:t>et al</w:t>
      </w:r>
      <w:r w:rsidRPr="004D1157">
        <w:rPr>
          <w:rFonts w:asciiTheme="minorHAnsi" w:hAnsiTheme="minorHAnsi" w:cstheme="minorHAnsi"/>
          <w:noProof/>
          <w:lang w:val="pt-BR"/>
        </w:rPr>
        <w:t>. 2004)</w:t>
      </w:r>
      <w:r w:rsidRPr="004D1157">
        <w:rPr>
          <w:rFonts w:asciiTheme="minorHAnsi" w:hAnsiTheme="minorHAnsi" w:cstheme="minorHAnsi"/>
          <w:lang w:val="pt-BR"/>
        </w:rPr>
        <w:fldChar w:fldCharType="end"/>
      </w:r>
      <w:r w:rsidRPr="004D1157">
        <w:rPr>
          <w:rFonts w:asciiTheme="minorHAnsi" w:hAnsiTheme="minorHAnsi" w:cstheme="minorHAnsi"/>
          <w:lang w:val="pt-BR"/>
        </w:rPr>
        <w:t>.</w:t>
      </w:r>
    </w:p>
    <w:p w14:paraId="43D981F3" w14:textId="6217E3E7" w:rsidR="00CB7FF3" w:rsidRPr="00760DB3" w:rsidRDefault="00583F31" w:rsidP="00265FFD">
      <w:pPr>
        <w:pStyle w:val="Corpo"/>
        <w:keepNext/>
        <w:keepLines/>
        <w:spacing w:before="240" w:after="120"/>
        <w:ind w:firstLine="0"/>
        <w:outlineLvl w:val="0"/>
        <w:rPr>
          <w:rFonts w:asciiTheme="minorHAnsi" w:hAnsiTheme="minorHAnsi" w:cstheme="minorHAnsi"/>
          <w:b/>
          <w:lang w:val="pt-BR"/>
        </w:rPr>
      </w:pPr>
      <w:r w:rsidRPr="004D1157">
        <w:rPr>
          <w:rFonts w:asciiTheme="minorHAnsi" w:hAnsiTheme="minorHAnsi" w:cstheme="minorHAnsi"/>
          <w:b/>
          <w:lang w:val="pt-BR"/>
        </w:rPr>
        <w:t>6.3.1.1 Estratégias</w:t>
      </w:r>
      <w:r w:rsidR="00FA458A" w:rsidRPr="004D1157">
        <w:rPr>
          <w:rFonts w:asciiTheme="minorHAnsi" w:hAnsiTheme="minorHAnsi" w:cstheme="minorHAnsi"/>
          <w:b/>
          <w:lang w:val="pt-BR"/>
        </w:rPr>
        <w:t xml:space="preserve"> de monitoramento</w:t>
      </w:r>
      <w:r w:rsidRPr="004D1157">
        <w:rPr>
          <w:rFonts w:asciiTheme="minorHAnsi" w:hAnsiTheme="minorHAnsi" w:cstheme="minorHAnsi"/>
          <w:b/>
          <w:lang w:val="pt-BR"/>
        </w:rPr>
        <w:t xml:space="preserve"> </w:t>
      </w:r>
      <w:r w:rsidR="00FA458A" w:rsidRPr="004D1157">
        <w:rPr>
          <w:rFonts w:asciiTheme="minorHAnsi" w:hAnsiTheme="minorHAnsi" w:cstheme="minorHAnsi"/>
          <w:b/>
          <w:lang w:val="pt-BR"/>
        </w:rPr>
        <w:t>DURANTE</w:t>
      </w:r>
      <w:r w:rsidR="003525F2" w:rsidRPr="00760DB3">
        <w:rPr>
          <w:rFonts w:asciiTheme="minorHAnsi" w:hAnsiTheme="minorHAnsi" w:cstheme="minorHAnsi"/>
          <w:b/>
          <w:lang w:val="pt-BR"/>
        </w:rPr>
        <w:t xml:space="preserve"> </w:t>
      </w:r>
      <w:r w:rsidR="0032400B" w:rsidRPr="00760DB3">
        <w:rPr>
          <w:rFonts w:asciiTheme="minorHAnsi" w:hAnsiTheme="minorHAnsi" w:cstheme="minorHAnsi"/>
          <w:b/>
          <w:lang w:val="pt-BR"/>
        </w:rPr>
        <w:t xml:space="preserve">o </w:t>
      </w:r>
      <w:r w:rsidR="003525F2" w:rsidRPr="00760DB3">
        <w:rPr>
          <w:rFonts w:asciiTheme="minorHAnsi" w:hAnsiTheme="minorHAnsi" w:cstheme="minorHAnsi"/>
          <w:b/>
          <w:lang w:val="pt-BR"/>
        </w:rPr>
        <w:t>incidente</w:t>
      </w:r>
    </w:p>
    <w:p w14:paraId="76C476D9" w14:textId="078B8733" w:rsidR="00B72065" w:rsidRDefault="00A52185" w:rsidP="00B72065">
      <w:pPr>
        <w:pStyle w:val="Corpo"/>
        <w:spacing w:before="120" w:after="120"/>
        <w:ind w:firstLine="708"/>
        <w:rPr>
          <w:rFonts w:asciiTheme="minorHAnsi" w:hAnsiTheme="minorHAnsi" w:cstheme="minorHAnsi"/>
          <w:lang w:val="pt-BR"/>
        </w:rPr>
      </w:pPr>
      <w:r>
        <w:rPr>
          <w:rFonts w:asciiTheme="minorHAnsi" w:hAnsiTheme="minorHAnsi" w:cstheme="minorHAnsi"/>
          <w:lang w:val="pt-BR"/>
        </w:rPr>
        <w:t>O volume de óleo vazado não é um preditor minucioso</w:t>
      </w:r>
      <w:r w:rsidR="00DE6C50">
        <w:rPr>
          <w:rFonts w:asciiTheme="minorHAnsi" w:hAnsiTheme="minorHAnsi" w:cstheme="minorHAnsi"/>
          <w:lang w:val="pt-BR"/>
        </w:rPr>
        <w:t xml:space="preserve"> e preciso</w:t>
      </w:r>
      <w:r>
        <w:rPr>
          <w:rFonts w:asciiTheme="minorHAnsi" w:hAnsiTheme="minorHAnsi" w:cstheme="minorHAnsi"/>
          <w:lang w:val="pt-BR"/>
        </w:rPr>
        <w:t xml:space="preserve"> do número de animais potencialmente afetados por um derramamento de óleo.  Milhares de animais podem ser afetados tanto por vazamentos de grande porte (Liu &amp; </w:t>
      </w:r>
      <w:proofErr w:type="spellStart"/>
      <w:r>
        <w:rPr>
          <w:rFonts w:asciiTheme="minorHAnsi" w:hAnsiTheme="minorHAnsi" w:cstheme="minorHAnsi"/>
          <w:lang w:val="pt-BR"/>
        </w:rPr>
        <w:t>Wurtz</w:t>
      </w:r>
      <w:proofErr w:type="spellEnd"/>
      <w:r>
        <w:rPr>
          <w:rFonts w:asciiTheme="minorHAnsi" w:hAnsiTheme="minorHAnsi" w:cstheme="minorHAnsi"/>
          <w:lang w:val="pt-BR"/>
        </w:rPr>
        <w:t>, 2009</w:t>
      </w:r>
      <w:r w:rsidR="00DE6C50">
        <w:rPr>
          <w:rFonts w:asciiTheme="minorHAnsi" w:hAnsiTheme="minorHAnsi" w:cstheme="minorHAnsi"/>
          <w:lang w:val="pt-BR"/>
        </w:rPr>
        <w:t>)</w:t>
      </w:r>
      <w:r>
        <w:rPr>
          <w:rFonts w:asciiTheme="minorHAnsi" w:hAnsiTheme="minorHAnsi" w:cstheme="minorHAnsi"/>
          <w:lang w:val="pt-BR"/>
        </w:rPr>
        <w:t xml:space="preserve"> quanto por p</w:t>
      </w:r>
      <w:r w:rsidR="008F773D" w:rsidRPr="008F773D">
        <w:rPr>
          <w:rFonts w:asciiTheme="minorHAnsi" w:hAnsiTheme="minorHAnsi" w:cstheme="minorHAnsi"/>
          <w:lang w:val="pt-BR"/>
        </w:rPr>
        <w:t>equenas manchas</w:t>
      </w:r>
      <w:r w:rsidR="00DE6C50">
        <w:rPr>
          <w:rFonts w:asciiTheme="minorHAnsi" w:hAnsiTheme="minorHAnsi" w:cstheme="minorHAnsi"/>
          <w:lang w:val="pt-BR"/>
        </w:rPr>
        <w:t>,</w:t>
      </w:r>
      <w:r w:rsidR="008F773D" w:rsidRPr="008F773D">
        <w:rPr>
          <w:rFonts w:asciiTheme="minorHAnsi" w:hAnsiTheme="minorHAnsi" w:cstheme="minorHAnsi"/>
          <w:lang w:val="pt-BR"/>
        </w:rPr>
        <w:t xml:space="preserve"> se atingirem uma área de grande concentração de fauna (</w:t>
      </w:r>
      <w:proofErr w:type="spellStart"/>
      <w:r w:rsidR="008F773D" w:rsidRPr="008F773D">
        <w:rPr>
          <w:rFonts w:asciiTheme="minorHAnsi" w:hAnsiTheme="minorHAnsi" w:cstheme="minorHAnsi"/>
          <w:lang w:val="pt-BR"/>
        </w:rPr>
        <w:t>B</w:t>
      </w:r>
      <w:r w:rsidR="00265FFD">
        <w:rPr>
          <w:rFonts w:asciiTheme="minorHAnsi" w:hAnsiTheme="minorHAnsi" w:cstheme="minorHAnsi"/>
          <w:lang w:val="pt-BR"/>
        </w:rPr>
        <w:t>arret</w:t>
      </w:r>
      <w:proofErr w:type="spellEnd"/>
      <w:r w:rsidR="008F773D" w:rsidRPr="008F773D">
        <w:rPr>
          <w:rFonts w:asciiTheme="minorHAnsi" w:hAnsiTheme="minorHAnsi" w:cstheme="minorHAnsi"/>
          <w:lang w:val="pt-BR"/>
        </w:rPr>
        <w:t>, 1979)</w:t>
      </w:r>
      <w:r>
        <w:rPr>
          <w:rFonts w:asciiTheme="minorHAnsi" w:hAnsiTheme="minorHAnsi" w:cstheme="minorHAnsi"/>
          <w:lang w:val="pt-BR"/>
        </w:rPr>
        <w:t xml:space="preserve">. </w:t>
      </w:r>
      <w:r w:rsidR="008F773D" w:rsidRPr="008F773D">
        <w:rPr>
          <w:rFonts w:asciiTheme="minorHAnsi" w:hAnsiTheme="minorHAnsi" w:cstheme="minorHAnsi"/>
          <w:lang w:val="pt-BR"/>
        </w:rPr>
        <w:t xml:space="preserve">Portanto, a delimitação de estratégias de monitoramento a serem utilizadas para a resposta </w:t>
      </w:r>
      <w:r>
        <w:rPr>
          <w:rFonts w:asciiTheme="minorHAnsi" w:hAnsiTheme="minorHAnsi" w:cstheme="minorHAnsi"/>
          <w:lang w:val="pt-BR"/>
        </w:rPr>
        <w:t>s</w:t>
      </w:r>
      <w:r w:rsidR="008F773D" w:rsidRPr="008F773D">
        <w:rPr>
          <w:rFonts w:asciiTheme="minorHAnsi" w:hAnsiTheme="minorHAnsi" w:cstheme="minorHAnsi"/>
          <w:lang w:val="pt-BR"/>
        </w:rPr>
        <w:t>er</w:t>
      </w:r>
      <w:r>
        <w:rPr>
          <w:rFonts w:asciiTheme="minorHAnsi" w:hAnsiTheme="minorHAnsi" w:cstheme="minorHAnsi"/>
          <w:lang w:val="pt-BR"/>
        </w:rPr>
        <w:t>á</w:t>
      </w:r>
      <w:r w:rsidR="008F773D" w:rsidRPr="008F773D">
        <w:rPr>
          <w:rFonts w:asciiTheme="minorHAnsi" w:hAnsiTheme="minorHAnsi" w:cstheme="minorHAnsi"/>
          <w:lang w:val="pt-BR"/>
        </w:rPr>
        <w:t xml:space="preserve"> </w:t>
      </w:r>
      <w:r w:rsidR="0065367F">
        <w:rPr>
          <w:rFonts w:asciiTheme="minorHAnsi" w:hAnsiTheme="minorHAnsi" w:cstheme="minorHAnsi"/>
          <w:lang w:val="pt-BR"/>
        </w:rPr>
        <w:t>realiza</w:t>
      </w:r>
      <w:r w:rsidR="008F773D" w:rsidRPr="008F773D">
        <w:rPr>
          <w:rFonts w:asciiTheme="minorHAnsi" w:hAnsiTheme="minorHAnsi" w:cstheme="minorHAnsi"/>
          <w:lang w:val="pt-BR"/>
        </w:rPr>
        <w:t>da</w:t>
      </w:r>
      <w:r w:rsidR="0065367F">
        <w:rPr>
          <w:rFonts w:asciiTheme="minorHAnsi" w:hAnsiTheme="minorHAnsi" w:cstheme="minorHAnsi"/>
          <w:lang w:val="pt-BR"/>
        </w:rPr>
        <w:t xml:space="preserve"> </w:t>
      </w:r>
      <w:r w:rsidR="00C86C94">
        <w:rPr>
          <w:rFonts w:asciiTheme="minorHAnsi" w:hAnsiTheme="minorHAnsi" w:cstheme="minorHAnsi"/>
          <w:lang w:val="pt-BR"/>
        </w:rPr>
        <w:t xml:space="preserve">no momento do incidente, </w:t>
      </w:r>
      <w:r>
        <w:rPr>
          <w:rFonts w:asciiTheme="minorHAnsi" w:hAnsiTheme="minorHAnsi" w:cstheme="minorHAnsi"/>
          <w:lang w:val="pt-BR"/>
        </w:rPr>
        <w:t>d</w:t>
      </w:r>
      <w:r w:rsidR="0088163C" w:rsidRPr="0088163C">
        <w:rPr>
          <w:rFonts w:asciiTheme="minorHAnsi" w:hAnsiTheme="minorHAnsi" w:cstheme="minorHAnsi"/>
          <w:lang w:val="pt-BR"/>
        </w:rPr>
        <w:t>e acordo</w:t>
      </w:r>
      <w:r w:rsidR="00E811AF">
        <w:rPr>
          <w:rFonts w:asciiTheme="minorHAnsi" w:hAnsiTheme="minorHAnsi" w:cstheme="minorHAnsi"/>
          <w:lang w:val="pt-BR"/>
        </w:rPr>
        <w:t xml:space="preserve"> com </w:t>
      </w:r>
      <w:r w:rsidR="00C86C94">
        <w:rPr>
          <w:rFonts w:asciiTheme="minorHAnsi" w:hAnsiTheme="minorHAnsi" w:cstheme="minorHAnsi"/>
          <w:lang w:val="pt-BR"/>
        </w:rPr>
        <w:t>o cenário acidental</w:t>
      </w:r>
      <w:r w:rsidR="0088163C" w:rsidRPr="0088163C">
        <w:rPr>
          <w:rFonts w:asciiTheme="minorHAnsi" w:hAnsiTheme="minorHAnsi" w:cstheme="minorHAnsi"/>
          <w:lang w:val="pt-BR"/>
        </w:rPr>
        <w:t>, dimensão do derramamento</w:t>
      </w:r>
      <w:r w:rsidR="0065367F">
        <w:rPr>
          <w:rFonts w:asciiTheme="minorHAnsi" w:hAnsiTheme="minorHAnsi" w:cstheme="minorHAnsi"/>
          <w:lang w:val="pt-BR"/>
        </w:rPr>
        <w:t>,</w:t>
      </w:r>
      <w:r w:rsidR="0088163C" w:rsidRPr="0088163C">
        <w:rPr>
          <w:rFonts w:asciiTheme="minorHAnsi" w:hAnsiTheme="minorHAnsi" w:cstheme="minorHAnsi"/>
          <w:lang w:val="pt-BR"/>
        </w:rPr>
        <w:t xml:space="preserve"> </w:t>
      </w:r>
      <w:r w:rsidR="00C86C94">
        <w:rPr>
          <w:rFonts w:asciiTheme="minorHAnsi" w:hAnsiTheme="minorHAnsi" w:cstheme="minorHAnsi"/>
          <w:lang w:val="pt-BR"/>
        </w:rPr>
        <w:t>análise de riscos, c</w:t>
      </w:r>
      <w:r w:rsidR="0088163C" w:rsidRPr="0088163C">
        <w:rPr>
          <w:rFonts w:asciiTheme="minorHAnsi" w:hAnsiTheme="minorHAnsi" w:cstheme="minorHAnsi"/>
          <w:lang w:val="pt-BR"/>
        </w:rPr>
        <w:t>ondições meteorológicas e oceânicas</w:t>
      </w:r>
      <w:r w:rsidR="00C86C94">
        <w:rPr>
          <w:rFonts w:asciiTheme="minorHAnsi" w:hAnsiTheme="minorHAnsi" w:cstheme="minorHAnsi"/>
          <w:lang w:val="pt-BR"/>
        </w:rPr>
        <w:t>, limitações logísticas,</w:t>
      </w:r>
      <w:r w:rsidR="0065367F">
        <w:rPr>
          <w:rFonts w:asciiTheme="minorHAnsi" w:hAnsiTheme="minorHAnsi" w:cstheme="minorHAnsi"/>
          <w:lang w:val="pt-BR"/>
        </w:rPr>
        <w:t xml:space="preserve"> e informações de fauna provenientes do campo</w:t>
      </w:r>
      <w:r>
        <w:rPr>
          <w:rFonts w:asciiTheme="minorHAnsi" w:hAnsiTheme="minorHAnsi" w:cstheme="minorHAnsi"/>
          <w:lang w:val="pt-BR"/>
        </w:rPr>
        <w:t>.</w:t>
      </w:r>
      <w:r w:rsidR="0065367F">
        <w:rPr>
          <w:rFonts w:asciiTheme="minorHAnsi" w:hAnsiTheme="minorHAnsi" w:cstheme="minorHAnsi"/>
          <w:lang w:val="pt-BR"/>
        </w:rPr>
        <w:t xml:space="preserve"> </w:t>
      </w:r>
    </w:p>
    <w:p w14:paraId="76F4EC18" w14:textId="713D6B69" w:rsidR="00B72065" w:rsidRDefault="00B72065" w:rsidP="00B72065">
      <w:pPr>
        <w:pStyle w:val="Corpo"/>
        <w:spacing w:before="120" w:after="120"/>
        <w:ind w:firstLine="708"/>
        <w:rPr>
          <w:rFonts w:asciiTheme="minorHAnsi" w:hAnsiTheme="minorHAnsi" w:cstheme="minorHAnsi"/>
          <w:lang w:val="pt-BR"/>
        </w:rPr>
      </w:pPr>
      <w:r>
        <w:rPr>
          <w:rFonts w:asciiTheme="minorHAnsi" w:hAnsiTheme="minorHAnsi" w:cstheme="minorHAnsi"/>
          <w:lang w:val="pt-BR"/>
        </w:rPr>
        <w:lastRenderedPageBreak/>
        <w:t xml:space="preserve">Caso se avalie a necessidade de </w:t>
      </w:r>
      <w:r w:rsidRPr="00D52FDC">
        <w:rPr>
          <w:rFonts w:asciiTheme="minorHAnsi" w:hAnsiTheme="minorHAnsi" w:cstheme="minorHAnsi"/>
          <w:lang w:val="pt-BR"/>
        </w:rPr>
        <w:t xml:space="preserve">mobilização </w:t>
      </w:r>
      <w:r w:rsidRPr="002E0AC3">
        <w:rPr>
          <w:rFonts w:asciiTheme="minorHAnsi" w:hAnsiTheme="minorHAnsi" w:cstheme="minorHAnsi"/>
          <w:lang w:val="pt-BR"/>
        </w:rPr>
        <w:t xml:space="preserve">da equipe local para a área afetada, ela estará disponível para embarque no Aeroporto de Oiapoque/AP em até 6 (seis) horas, onde os profissionais iniciarão o deslocamento por via aérea com o intuito de realizar o monitoramento de oportunidade. Simultaneamente, a equipe da Aiuká mobilizará 2 (dois) técnicos para compor </w:t>
      </w:r>
      <w:r w:rsidR="00C86C94" w:rsidRPr="002E0AC3">
        <w:rPr>
          <w:rFonts w:asciiTheme="minorHAnsi" w:hAnsiTheme="minorHAnsi" w:cstheme="minorHAnsi"/>
          <w:lang w:val="pt-BR"/>
        </w:rPr>
        <w:t xml:space="preserve">o Centro </w:t>
      </w:r>
      <w:r w:rsidRPr="002E0AC3">
        <w:rPr>
          <w:rFonts w:asciiTheme="minorHAnsi" w:hAnsiTheme="minorHAnsi" w:cstheme="minorHAnsi"/>
          <w:lang w:val="pt-BR"/>
        </w:rPr>
        <w:t xml:space="preserve">de </w:t>
      </w:r>
      <w:r w:rsidR="00C86C94" w:rsidRPr="002E0AC3">
        <w:rPr>
          <w:rFonts w:asciiTheme="minorHAnsi" w:hAnsiTheme="minorHAnsi" w:cstheme="minorHAnsi"/>
          <w:lang w:val="pt-BR"/>
        </w:rPr>
        <w:t>C</w:t>
      </w:r>
      <w:r w:rsidRPr="002E0AC3">
        <w:rPr>
          <w:rFonts w:asciiTheme="minorHAnsi" w:hAnsiTheme="minorHAnsi" w:cstheme="minorHAnsi"/>
          <w:lang w:val="pt-BR"/>
        </w:rPr>
        <w:t xml:space="preserve">omando </w:t>
      </w:r>
      <w:r w:rsidR="00C86C94" w:rsidRPr="002E0AC3">
        <w:rPr>
          <w:rFonts w:asciiTheme="minorHAnsi" w:hAnsiTheme="minorHAnsi" w:cstheme="minorHAnsi"/>
          <w:lang w:val="pt-BR"/>
        </w:rPr>
        <w:t>da BP</w:t>
      </w:r>
      <w:r w:rsidRPr="002E0AC3">
        <w:rPr>
          <w:rFonts w:asciiTheme="minorHAnsi" w:hAnsiTheme="minorHAnsi" w:cstheme="minorHAnsi"/>
          <w:lang w:val="pt-BR"/>
        </w:rPr>
        <w:t xml:space="preserve">, onde avaliará o cenário do incidente com base nas informações iniciais coletadas no monitoramento.  Essas informações possibilitarão a categorização da emergência (quanto ao seu </w:t>
      </w:r>
      <w:proofErr w:type="spellStart"/>
      <w:r w:rsidRPr="002E0AC3">
        <w:rPr>
          <w:rFonts w:asciiTheme="minorHAnsi" w:hAnsiTheme="minorHAnsi" w:cstheme="minorHAnsi"/>
          <w:lang w:val="pt-BR"/>
        </w:rPr>
        <w:t>Tier</w:t>
      </w:r>
      <w:proofErr w:type="spellEnd"/>
      <w:r w:rsidRPr="002E0AC3">
        <w:rPr>
          <w:rFonts w:asciiTheme="minorHAnsi" w:hAnsiTheme="minorHAnsi" w:cstheme="minorHAnsi"/>
          <w:lang w:val="pt-BR"/>
        </w:rPr>
        <w:t>), o dimensionamento e ativação da equipe necessária</w:t>
      </w:r>
      <w:r w:rsidRPr="00D52FDC">
        <w:rPr>
          <w:rFonts w:asciiTheme="minorHAnsi" w:hAnsiTheme="minorHAnsi" w:cstheme="minorHAnsi"/>
          <w:lang w:val="pt-BR"/>
        </w:rPr>
        <w:t xml:space="preserve"> para a realização das atividades e o planejamento das ações das equipes de resgate de fauna, assim como a análise crítica de necessidade de escalonamento</w:t>
      </w:r>
      <w:r>
        <w:rPr>
          <w:rFonts w:asciiTheme="minorHAnsi" w:hAnsiTheme="minorHAnsi" w:cstheme="minorHAnsi"/>
          <w:lang w:val="pt-BR"/>
        </w:rPr>
        <w:t>.</w:t>
      </w:r>
    </w:p>
    <w:p w14:paraId="5CF31F6B" w14:textId="77777777" w:rsidR="00BA37E2" w:rsidRDefault="0091147F" w:rsidP="00B72065">
      <w:pPr>
        <w:pStyle w:val="Corpo"/>
        <w:spacing w:before="120" w:after="120"/>
        <w:ind w:firstLine="708"/>
        <w:rPr>
          <w:rFonts w:asciiTheme="minorHAnsi" w:hAnsiTheme="minorHAnsi" w:cstheme="minorHAnsi"/>
          <w:lang w:val="pt-BR"/>
        </w:rPr>
      </w:pPr>
      <w:r>
        <w:rPr>
          <w:rFonts w:asciiTheme="minorHAnsi" w:hAnsiTheme="minorHAnsi" w:cstheme="minorHAnsi"/>
          <w:lang w:val="pt-BR"/>
        </w:rPr>
        <w:t>O</w:t>
      </w:r>
      <w:r w:rsidR="00A52185">
        <w:rPr>
          <w:rFonts w:asciiTheme="minorHAnsi" w:hAnsiTheme="minorHAnsi" w:cstheme="minorHAnsi"/>
          <w:lang w:val="pt-BR"/>
        </w:rPr>
        <w:t>s levantamentos iniciais realizados pelos especialistas de fauna em campo</w:t>
      </w:r>
      <w:r>
        <w:rPr>
          <w:rFonts w:asciiTheme="minorHAnsi" w:hAnsiTheme="minorHAnsi" w:cstheme="minorHAnsi"/>
          <w:lang w:val="pt-BR"/>
        </w:rPr>
        <w:t xml:space="preserve"> auxiliarão</w:t>
      </w:r>
      <w:r w:rsidR="00A52185">
        <w:rPr>
          <w:rFonts w:asciiTheme="minorHAnsi" w:hAnsiTheme="minorHAnsi" w:cstheme="minorHAnsi"/>
          <w:lang w:val="pt-BR"/>
        </w:rPr>
        <w:t xml:space="preserve"> o Diretor de Fauna</w:t>
      </w:r>
      <w:r w:rsidR="00C86C94">
        <w:rPr>
          <w:rFonts w:asciiTheme="minorHAnsi" w:hAnsiTheme="minorHAnsi" w:cstheme="minorHAnsi"/>
          <w:lang w:val="pt-BR"/>
        </w:rPr>
        <w:t xml:space="preserve"> a</w:t>
      </w:r>
      <w:r w:rsidR="00BA37E2">
        <w:rPr>
          <w:rFonts w:asciiTheme="minorHAnsi" w:hAnsiTheme="minorHAnsi" w:cstheme="minorHAnsi"/>
          <w:lang w:val="pt-BR"/>
        </w:rPr>
        <w:t>:</w:t>
      </w:r>
    </w:p>
    <w:p w14:paraId="0900C47A" w14:textId="77777777" w:rsidR="00BA37E2" w:rsidRDefault="00C86C94" w:rsidP="00BA37E2">
      <w:pPr>
        <w:pStyle w:val="Corpo"/>
        <w:numPr>
          <w:ilvl w:val="0"/>
          <w:numId w:val="10"/>
        </w:numPr>
        <w:spacing w:before="120" w:after="120"/>
        <w:rPr>
          <w:rFonts w:asciiTheme="minorHAnsi" w:hAnsiTheme="minorHAnsi" w:cstheme="minorHAnsi"/>
          <w:lang w:val="pt-BR"/>
        </w:rPr>
      </w:pPr>
      <w:r>
        <w:rPr>
          <w:rFonts w:asciiTheme="minorHAnsi" w:hAnsiTheme="minorHAnsi" w:cstheme="minorHAnsi"/>
          <w:lang w:val="pt-BR"/>
        </w:rPr>
        <w:t xml:space="preserve">mapear as estratégias possíveis de serem implementadas, registrando no Formulário ICS 234, </w:t>
      </w:r>
    </w:p>
    <w:p w14:paraId="6DA8EF05" w14:textId="77777777" w:rsidR="00BA37E2" w:rsidRDefault="00C86C94" w:rsidP="00BA37E2">
      <w:pPr>
        <w:pStyle w:val="Corpo"/>
        <w:numPr>
          <w:ilvl w:val="0"/>
          <w:numId w:val="10"/>
        </w:numPr>
        <w:spacing w:before="120" w:after="120"/>
        <w:rPr>
          <w:rFonts w:asciiTheme="minorHAnsi" w:hAnsiTheme="minorHAnsi" w:cstheme="minorHAnsi"/>
          <w:lang w:val="pt-BR"/>
        </w:rPr>
      </w:pPr>
      <w:r>
        <w:rPr>
          <w:rFonts w:asciiTheme="minorHAnsi" w:hAnsiTheme="minorHAnsi" w:cstheme="minorHAnsi"/>
          <w:lang w:val="pt-BR"/>
        </w:rPr>
        <w:t>identificar todos os recursos necessários no formulário ICS 215,</w:t>
      </w:r>
    </w:p>
    <w:p w14:paraId="0753AF0C" w14:textId="18C2C7CF" w:rsidR="00BA37E2" w:rsidRDefault="00C86C94" w:rsidP="00BA37E2">
      <w:pPr>
        <w:pStyle w:val="Corpo"/>
        <w:numPr>
          <w:ilvl w:val="0"/>
          <w:numId w:val="10"/>
        </w:numPr>
        <w:spacing w:before="120" w:after="120"/>
        <w:rPr>
          <w:rFonts w:asciiTheme="minorHAnsi" w:hAnsiTheme="minorHAnsi" w:cstheme="minorHAnsi"/>
          <w:lang w:val="pt-BR"/>
        </w:rPr>
      </w:pPr>
      <w:r>
        <w:rPr>
          <w:rFonts w:asciiTheme="minorHAnsi" w:hAnsiTheme="minorHAnsi" w:cstheme="minorHAnsi"/>
          <w:lang w:val="pt-BR"/>
        </w:rPr>
        <w:t>detalhar as ações</w:t>
      </w:r>
      <w:r w:rsidR="00BA37E2">
        <w:rPr>
          <w:rFonts w:asciiTheme="minorHAnsi" w:hAnsiTheme="minorHAnsi" w:cstheme="minorHAnsi"/>
          <w:lang w:val="pt-BR"/>
        </w:rPr>
        <w:t>/metodologia</w:t>
      </w:r>
      <w:r>
        <w:rPr>
          <w:rFonts w:asciiTheme="minorHAnsi" w:hAnsiTheme="minorHAnsi" w:cstheme="minorHAnsi"/>
          <w:lang w:val="pt-BR"/>
        </w:rPr>
        <w:t xml:space="preserve"> a serem implementadas no campo através do formulário ICS 204.</w:t>
      </w:r>
      <w:r w:rsidR="0091147F">
        <w:rPr>
          <w:rFonts w:asciiTheme="minorHAnsi" w:hAnsiTheme="minorHAnsi" w:cstheme="minorHAnsi"/>
          <w:lang w:val="pt-BR"/>
        </w:rPr>
        <w:t xml:space="preserve"> </w:t>
      </w:r>
    </w:p>
    <w:p w14:paraId="4B60F481" w14:textId="5216600A" w:rsidR="00BA37E2" w:rsidRDefault="00BA37E2" w:rsidP="00265FFD">
      <w:pPr>
        <w:pStyle w:val="Corpo"/>
        <w:spacing w:before="120" w:after="120"/>
        <w:rPr>
          <w:rFonts w:asciiTheme="minorHAnsi" w:hAnsiTheme="minorHAnsi" w:cstheme="minorHAnsi"/>
          <w:lang w:val="pt-BR"/>
        </w:rPr>
      </w:pPr>
      <w:r w:rsidRPr="00BA37E2">
        <w:rPr>
          <w:rFonts w:asciiTheme="minorHAnsi" w:hAnsiTheme="minorHAnsi" w:cstheme="minorHAnsi"/>
          <w:lang w:val="pt-BR"/>
        </w:rPr>
        <w:t xml:space="preserve">O </w:t>
      </w:r>
      <w:r>
        <w:rPr>
          <w:rFonts w:asciiTheme="minorHAnsi" w:hAnsiTheme="minorHAnsi" w:cstheme="minorHAnsi"/>
          <w:lang w:val="pt-BR"/>
        </w:rPr>
        <w:t>Chefe da Seção de Logística será</w:t>
      </w:r>
      <w:r w:rsidRPr="00BA37E2">
        <w:rPr>
          <w:rFonts w:asciiTheme="minorHAnsi" w:hAnsiTheme="minorHAnsi" w:cstheme="minorHAnsi"/>
          <w:lang w:val="pt-BR"/>
        </w:rPr>
        <w:t xml:space="preserve"> responsável por </w:t>
      </w:r>
      <w:r>
        <w:rPr>
          <w:rFonts w:asciiTheme="minorHAnsi" w:hAnsiTheme="minorHAnsi" w:cstheme="minorHAnsi"/>
          <w:lang w:val="pt-BR"/>
        </w:rPr>
        <w:t>mobilizar todos os</w:t>
      </w:r>
      <w:r w:rsidRPr="00BA37E2">
        <w:rPr>
          <w:rFonts w:asciiTheme="minorHAnsi" w:hAnsiTheme="minorHAnsi" w:cstheme="minorHAnsi"/>
          <w:lang w:val="pt-BR"/>
        </w:rPr>
        <w:t xml:space="preserve"> recursos táticos adicionais e garantir sua entrega nos locais e prazos estabelecidos pelo </w:t>
      </w:r>
      <w:r>
        <w:rPr>
          <w:rFonts w:asciiTheme="minorHAnsi" w:hAnsiTheme="minorHAnsi" w:cstheme="minorHAnsi"/>
          <w:lang w:val="pt-BR"/>
        </w:rPr>
        <w:t>Diretor de Fauna</w:t>
      </w:r>
      <w:r w:rsidR="00777BA0">
        <w:rPr>
          <w:rFonts w:asciiTheme="minorHAnsi" w:hAnsiTheme="minorHAnsi" w:cstheme="minorHAnsi"/>
          <w:lang w:val="pt-BR"/>
        </w:rPr>
        <w:t>.</w:t>
      </w:r>
    </w:p>
    <w:p w14:paraId="388EF62B" w14:textId="7CE8BAD0" w:rsidR="0088163C" w:rsidRPr="00886A76" w:rsidRDefault="00940F0E" w:rsidP="00B72065">
      <w:pPr>
        <w:pStyle w:val="Corpo"/>
        <w:spacing w:before="120" w:after="120"/>
        <w:ind w:firstLine="708"/>
        <w:rPr>
          <w:rFonts w:asciiTheme="minorHAnsi" w:hAnsiTheme="minorHAnsi" w:cstheme="minorHAnsi"/>
          <w:lang w:val="pt-BR"/>
        </w:rPr>
      </w:pPr>
      <w:r w:rsidRPr="00760DB3">
        <w:rPr>
          <w:rFonts w:asciiTheme="minorHAnsi" w:hAnsiTheme="minorHAnsi" w:cstheme="minorHAnsi"/>
          <w:lang w:val="pt-BR"/>
        </w:rPr>
        <w:t xml:space="preserve">Diferentes técnicas de avaliação e monitoramento estarão disponíveis durante um incidente de derramamento de óleo no </w:t>
      </w:r>
      <w:r w:rsidRPr="00886A76">
        <w:rPr>
          <w:rFonts w:asciiTheme="minorHAnsi" w:hAnsiTheme="minorHAnsi" w:cstheme="minorHAnsi"/>
          <w:lang w:val="pt-BR"/>
        </w:rPr>
        <w:t>mar. Essas técnicas poderão ser adotadas individual ou complementarmente, conforme as características do incidente</w:t>
      </w:r>
      <w:r w:rsidR="00547A8F" w:rsidRPr="00886A76">
        <w:rPr>
          <w:rFonts w:asciiTheme="minorHAnsi" w:hAnsiTheme="minorHAnsi" w:cstheme="minorHAnsi"/>
          <w:lang w:val="pt-BR"/>
        </w:rPr>
        <w:t xml:space="preserve"> </w:t>
      </w:r>
      <w:r w:rsidRPr="00886A76">
        <w:rPr>
          <w:rFonts w:asciiTheme="minorHAnsi" w:hAnsiTheme="minorHAnsi" w:cstheme="minorHAnsi"/>
          <w:lang w:val="pt-BR"/>
        </w:rPr>
        <w:t xml:space="preserve">e/ou restrições e limitações ambientais e operacionais. Sempre que possível, no entanto, </w:t>
      </w:r>
      <w:r w:rsidR="00547A8F" w:rsidRPr="00886A76">
        <w:rPr>
          <w:rFonts w:asciiTheme="minorHAnsi" w:hAnsiTheme="minorHAnsi" w:cstheme="minorHAnsi"/>
          <w:lang w:val="pt-BR"/>
        </w:rPr>
        <w:t xml:space="preserve">o Diretor de Fauna </w:t>
      </w:r>
      <w:r w:rsidRPr="00886A76">
        <w:rPr>
          <w:rFonts w:asciiTheme="minorHAnsi" w:hAnsiTheme="minorHAnsi" w:cstheme="minorHAnsi"/>
          <w:lang w:val="pt-BR"/>
        </w:rPr>
        <w:t>deverá optar pela utilização combinada das técnicas de avaliação e</w:t>
      </w:r>
      <w:r w:rsidR="00547A8F" w:rsidRPr="00886A76">
        <w:rPr>
          <w:rFonts w:asciiTheme="minorHAnsi" w:hAnsiTheme="minorHAnsi" w:cstheme="minorHAnsi"/>
          <w:lang w:val="pt-BR"/>
        </w:rPr>
        <w:t xml:space="preserve"> </w:t>
      </w:r>
      <w:r w:rsidRPr="00886A76">
        <w:rPr>
          <w:rFonts w:asciiTheme="minorHAnsi" w:hAnsiTheme="minorHAnsi" w:cstheme="minorHAnsi"/>
          <w:lang w:val="pt-BR"/>
        </w:rPr>
        <w:t>monitoramento da mancha, estratégia que permite a mútua validação das informações</w:t>
      </w:r>
      <w:r w:rsidR="00583F31" w:rsidRPr="00886A76">
        <w:rPr>
          <w:rFonts w:asciiTheme="minorHAnsi" w:hAnsiTheme="minorHAnsi" w:cstheme="minorHAnsi"/>
          <w:lang w:val="pt-BR"/>
        </w:rPr>
        <w:t xml:space="preserve"> </w:t>
      </w:r>
      <w:r w:rsidRPr="00886A76">
        <w:rPr>
          <w:rFonts w:asciiTheme="minorHAnsi" w:hAnsiTheme="minorHAnsi" w:cstheme="minorHAnsi"/>
          <w:lang w:val="pt-BR"/>
        </w:rPr>
        <w:t>obtidas através de cada técnica empregada, auxiliando no processo de tomada de decisão.</w:t>
      </w:r>
    </w:p>
    <w:p w14:paraId="28AA7F8F" w14:textId="4A8C4DAD" w:rsidR="00CB7FF3" w:rsidRPr="00886A76" w:rsidRDefault="00940F0E" w:rsidP="00EA1E7E">
      <w:pPr>
        <w:pStyle w:val="Corpo"/>
        <w:keepNext/>
        <w:keepLines/>
        <w:spacing w:before="120" w:after="120"/>
        <w:ind w:firstLine="0"/>
        <w:rPr>
          <w:rFonts w:asciiTheme="minorHAnsi" w:hAnsiTheme="minorHAnsi" w:cstheme="minorHAnsi"/>
          <w:lang w:val="pt-BR"/>
        </w:rPr>
      </w:pPr>
      <w:r w:rsidRPr="00886A76">
        <w:rPr>
          <w:rFonts w:asciiTheme="minorHAnsi" w:hAnsiTheme="minorHAnsi" w:cstheme="minorHAnsi"/>
          <w:lang w:val="pt-BR"/>
        </w:rPr>
        <w:lastRenderedPageBreak/>
        <w:t xml:space="preserve">Para </w:t>
      </w:r>
      <w:r w:rsidR="00480231" w:rsidRPr="00886A76">
        <w:rPr>
          <w:rFonts w:asciiTheme="minorHAnsi" w:hAnsiTheme="minorHAnsi" w:cstheme="minorHAnsi"/>
          <w:lang w:val="pt-BR"/>
        </w:rPr>
        <w:t>planejamento das atividades de monitoramento</w:t>
      </w:r>
      <w:r w:rsidR="00BD2ACC" w:rsidRPr="00760DB3">
        <w:rPr>
          <w:rFonts w:asciiTheme="minorHAnsi" w:hAnsiTheme="minorHAnsi" w:cstheme="minorHAnsi"/>
          <w:lang w:val="pt-BR"/>
        </w:rPr>
        <w:t>, deve</w:t>
      </w:r>
      <w:r w:rsidR="00480231" w:rsidRPr="00760DB3">
        <w:rPr>
          <w:rFonts w:asciiTheme="minorHAnsi" w:hAnsiTheme="minorHAnsi" w:cstheme="minorHAnsi"/>
          <w:lang w:val="pt-BR"/>
        </w:rPr>
        <w:t xml:space="preserve">rá </w:t>
      </w:r>
      <w:r w:rsidR="00BD2ACC" w:rsidRPr="00760DB3">
        <w:rPr>
          <w:rFonts w:asciiTheme="minorHAnsi" w:hAnsiTheme="minorHAnsi" w:cstheme="minorHAnsi"/>
          <w:lang w:val="pt-BR"/>
        </w:rPr>
        <w:t>se</w:t>
      </w:r>
      <w:r w:rsidR="00480231" w:rsidRPr="00C815DC">
        <w:rPr>
          <w:rFonts w:asciiTheme="minorHAnsi" w:hAnsiTheme="minorHAnsi" w:cstheme="minorHAnsi"/>
          <w:lang w:val="pt-BR"/>
        </w:rPr>
        <w:t>r</w:t>
      </w:r>
      <w:r w:rsidR="00BD2ACC" w:rsidRPr="00C815DC">
        <w:rPr>
          <w:rFonts w:asciiTheme="minorHAnsi" w:hAnsiTheme="minorHAnsi" w:cstheme="minorHAnsi"/>
          <w:lang w:val="pt-BR"/>
        </w:rPr>
        <w:t xml:space="preserve"> considera</w:t>
      </w:r>
      <w:r w:rsidR="00480231" w:rsidRPr="00886A76">
        <w:rPr>
          <w:rFonts w:asciiTheme="minorHAnsi" w:hAnsiTheme="minorHAnsi" w:cstheme="minorHAnsi"/>
          <w:lang w:val="pt-BR"/>
        </w:rPr>
        <w:t>do</w:t>
      </w:r>
      <w:r w:rsidR="00BD2ACC" w:rsidRPr="00886A76">
        <w:rPr>
          <w:rFonts w:asciiTheme="minorHAnsi" w:hAnsiTheme="minorHAnsi" w:cstheme="minorHAnsi"/>
          <w:lang w:val="pt-BR"/>
        </w:rPr>
        <w:t>:</w:t>
      </w:r>
    </w:p>
    <w:p w14:paraId="74789E91" w14:textId="54E9F7A1" w:rsidR="00BD2ACC" w:rsidRPr="00886A76" w:rsidRDefault="00BD2ACC" w:rsidP="00BD2ACC">
      <w:pPr>
        <w:pStyle w:val="Corpo"/>
        <w:numPr>
          <w:ilvl w:val="0"/>
          <w:numId w:val="1"/>
        </w:numPr>
        <w:spacing w:before="120" w:after="120"/>
        <w:rPr>
          <w:rFonts w:asciiTheme="minorHAnsi" w:hAnsiTheme="minorHAnsi" w:cstheme="minorHAnsi"/>
          <w:lang w:val="pt-BR"/>
        </w:rPr>
      </w:pPr>
      <w:r w:rsidRPr="00886A76">
        <w:rPr>
          <w:rFonts w:asciiTheme="minorHAnsi" w:hAnsiTheme="minorHAnsi" w:cstheme="minorHAnsi"/>
          <w:lang w:val="pt-BR"/>
        </w:rPr>
        <w:t xml:space="preserve">A estação do ano e </w:t>
      </w:r>
      <w:r w:rsidR="00E046C4" w:rsidRPr="00886A76">
        <w:rPr>
          <w:rFonts w:asciiTheme="minorHAnsi" w:hAnsiTheme="minorHAnsi" w:cstheme="minorHAnsi"/>
          <w:lang w:val="pt-BR"/>
        </w:rPr>
        <w:t xml:space="preserve">o </w:t>
      </w:r>
      <w:r w:rsidRPr="00886A76">
        <w:rPr>
          <w:rFonts w:asciiTheme="minorHAnsi" w:hAnsiTheme="minorHAnsi" w:cstheme="minorHAnsi"/>
          <w:lang w:val="pt-BR"/>
        </w:rPr>
        <w:t>hor</w:t>
      </w:r>
      <w:r w:rsidR="00E046C4" w:rsidRPr="00886A76">
        <w:rPr>
          <w:rFonts w:asciiTheme="minorHAnsi" w:hAnsiTheme="minorHAnsi" w:cstheme="minorHAnsi"/>
          <w:lang w:val="pt-BR"/>
        </w:rPr>
        <w:t>ário</w:t>
      </w:r>
      <w:r w:rsidRPr="00886A76">
        <w:rPr>
          <w:rFonts w:asciiTheme="minorHAnsi" w:hAnsiTheme="minorHAnsi" w:cstheme="minorHAnsi"/>
          <w:lang w:val="pt-BR"/>
        </w:rPr>
        <w:t xml:space="preserve"> do dia em que os levantamentos serão realizados;</w:t>
      </w:r>
    </w:p>
    <w:p w14:paraId="373A266B" w14:textId="2ECDB135" w:rsidR="00BD2ACC" w:rsidRPr="00886A76" w:rsidRDefault="00E046C4" w:rsidP="00BD2ACC">
      <w:pPr>
        <w:pStyle w:val="Corpo"/>
        <w:numPr>
          <w:ilvl w:val="0"/>
          <w:numId w:val="1"/>
        </w:numPr>
        <w:spacing w:before="120" w:after="120"/>
        <w:rPr>
          <w:rFonts w:asciiTheme="minorHAnsi" w:hAnsiTheme="minorHAnsi" w:cstheme="minorHAnsi"/>
          <w:lang w:val="pt-BR"/>
        </w:rPr>
      </w:pPr>
      <w:r w:rsidRPr="00886A76">
        <w:rPr>
          <w:rFonts w:asciiTheme="minorHAnsi" w:hAnsiTheme="minorHAnsi" w:cstheme="minorHAnsi"/>
          <w:lang w:val="pt-BR"/>
        </w:rPr>
        <w:t>A dimensão</w:t>
      </w:r>
      <w:r w:rsidR="00BD2ACC" w:rsidRPr="00886A76">
        <w:rPr>
          <w:rFonts w:asciiTheme="minorHAnsi" w:hAnsiTheme="minorHAnsi" w:cstheme="minorHAnsi"/>
          <w:lang w:val="pt-BR"/>
        </w:rPr>
        <w:t xml:space="preserve"> da área a ser amostrada;</w:t>
      </w:r>
    </w:p>
    <w:p w14:paraId="0939F02E" w14:textId="2414104D" w:rsidR="00BD2ACC" w:rsidRPr="00886A76" w:rsidRDefault="00E046C4" w:rsidP="00BD2ACC">
      <w:pPr>
        <w:pStyle w:val="Corpo"/>
        <w:numPr>
          <w:ilvl w:val="0"/>
          <w:numId w:val="1"/>
        </w:numPr>
        <w:spacing w:before="120" w:after="120"/>
        <w:rPr>
          <w:rFonts w:asciiTheme="minorHAnsi" w:hAnsiTheme="minorHAnsi" w:cstheme="minorHAnsi"/>
          <w:lang w:val="pt-BR"/>
        </w:rPr>
      </w:pPr>
      <w:r w:rsidRPr="00886A76">
        <w:rPr>
          <w:rFonts w:asciiTheme="minorHAnsi" w:hAnsiTheme="minorHAnsi" w:cstheme="minorHAnsi"/>
          <w:lang w:val="pt-BR"/>
        </w:rPr>
        <w:t xml:space="preserve">O número </w:t>
      </w:r>
      <w:r w:rsidR="00BD2ACC" w:rsidRPr="00886A76">
        <w:rPr>
          <w:rFonts w:asciiTheme="minorHAnsi" w:hAnsiTheme="minorHAnsi" w:cstheme="minorHAnsi"/>
          <w:lang w:val="pt-BR"/>
        </w:rPr>
        <w:t>de visitas em cada área;</w:t>
      </w:r>
    </w:p>
    <w:p w14:paraId="36F4350C" w14:textId="30C22FD7" w:rsidR="00BD2ACC" w:rsidRPr="00886A76" w:rsidRDefault="009F0167" w:rsidP="00BD2ACC">
      <w:pPr>
        <w:pStyle w:val="Corpo"/>
        <w:numPr>
          <w:ilvl w:val="0"/>
          <w:numId w:val="1"/>
        </w:numPr>
        <w:spacing w:before="120" w:after="120"/>
        <w:rPr>
          <w:rFonts w:asciiTheme="minorHAnsi" w:hAnsiTheme="minorHAnsi" w:cstheme="minorHAnsi"/>
          <w:lang w:val="pt-BR"/>
        </w:rPr>
      </w:pPr>
      <w:r w:rsidRPr="00886A76">
        <w:rPr>
          <w:rFonts w:asciiTheme="minorHAnsi" w:hAnsiTheme="minorHAnsi" w:cstheme="minorHAnsi"/>
          <w:lang w:val="pt-BR"/>
        </w:rPr>
        <w:t xml:space="preserve">O esforço </w:t>
      </w:r>
      <w:r w:rsidR="00BD2ACC" w:rsidRPr="00886A76">
        <w:rPr>
          <w:rFonts w:asciiTheme="minorHAnsi" w:hAnsiTheme="minorHAnsi" w:cstheme="minorHAnsi"/>
          <w:lang w:val="pt-BR"/>
        </w:rPr>
        <w:t>recomendado, como por exemplo</w:t>
      </w:r>
      <w:r w:rsidR="003E0FE5" w:rsidRPr="00886A76">
        <w:rPr>
          <w:rFonts w:asciiTheme="minorHAnsi" w:hAnsiTheme="minorHAnsi" w:cstheme="minorHAnsi"/>
          <w:lang w:val="pt-BR"/>
        </w:rPr>
        <w:t>, a</w:t>
      </w:r>
      <w:r w:rsidR="00BD2ACC" w:rsidRPr="00886A76">
        <w:rPr>
          <w:rFonts w:asciiTheme="minorHAnsi" w:hAnsiTheme="minorHAnsi" w:cstheme="minorHAnsi"/>
          <w:lang w:val="pt-BR"/>
        </w:rPr>
        <w:t xml:space="preserve"> velocidade de deslocamento ou </w:t>
      </w:r>
      <w:r w:rsidR="000978FE" w:rsidRPr="00886A76">
        <w:rPr>
          <w:rFonts w:asciiTheme="minorHAnsi" w:hAnsiTheme="minorHAnsi" w:cstheme="minorHAnsi"/>
          <w:lang w:val="pt-BR"/>
        </w:rPr>
        <w:t xml:space="preserve">o </w:t>
      </w:r>
      <w:r w:rsidR="00BD2ACC" w:rsidRPr="00886A76">
        <w:rPr>
          <w:rFonts w:asciiTheme="minorHAnsi" w:hAnsiTheme="minorHAnsi" w:cstheme="minorHAnsi"/>
          <w:lang w:val="pt-BR"/>
        </w:rPr>
        <w:t>período de observação;</w:t>
      </w:r>
    </w:p>
    <w:p w14:paraId="3F0E32BE" w14:textId="24B22B17" w:rsidR="00BD2ACC" w:rsidRPr="00886A76" w:rsidRDefault="00BD2ACC" w:rsidP="005F1A1C">
      <w:pPr>
        <w:pStyle w:val="Corpo"/>
        <w:numPr>
          <w:ilvl w:val="0"/>
          <w:numId w:val="1"/>
        </w:numPr>
        <w:spacing w:before="120" w:after="120"/>
        <w:rPr>
          <w:rFonts w:asciiTheme="minorHAnsi" w:hAnsiTheme="minorHAnsi" w:cstheme="minorHAnsi"/>
          <w:lang w:val="pt-BR"/>
        </w:rPr>
      </w:pPr>
      <w:r w:rsidRPr="00886A76">
        <w:rPr>
          <w:rFonts w:asciiTheme="minorHAnsi" w:hAnsiTheme="minorHAnsi" w:cstheme="minorHAnsi"/>
          <w:lang w:val="pt-BR"/>
        </w:rPr>
        <w:t xml:space="preserve">A unidade </w:t>
      </w:r>
      <w:r w:rsidR="004D1665" w:rsidRPr="00886A76">
        <w:rPr>
          <w:rFonts w:asciiTheme="minorHAnsi" w:hAnsiTheme="minorHAnsi" w:cstheme="minorHAnsi"/>
          <w:lang w:val="pt-BR"/>
        </w:rPr>
        <w:t>(par</w:t>
      </w:r>
      <w:r w:rsidR="00B109D5" w:rsidRPr="00886A76">
        <w:rPr>
          <w:rFonts w:asciiTheme="minorHAnsi" w:hAnsiTheme="minorHAnsi" w:cstheme="minorHAnsi"/>
          <w:lang w:val="pt-BR"/>
        </w:rPr>
        <w:t>es</w:t>
      </w:r>
      <w:r w:rsidR="004D1665" w:rsidRPr="00886A76">
        <w:rPr>
          <w:rFonts w:asciiTheme="minorHAnsi" w:hAnsiTheme="minorHAnsi" w:cstheme="minorHAnsi"/>
          <w:lang w:val="pt-BR"/>
        </w:rPr>
        <w:t>, indivíduo</w:t>
      </w:r>
      <w:r w:rsidR="00B109D5" w:rsidRPr="00886A76">
        <w:rPr>
          <w:rFonts w:asciiTheme="minorHAnsi" w:hAnsiTheme="minorHAnsi" w:cstheme="minorHAnsi"/>
          <w:lang w:val="pt-BR"/>
        </w:rPr>
        <w:t>s</w:t>
      </w:r>
      <w:r w:rsidR="004D1665" w:rsidRPr="00886A76">
        <w:rPr>
          <w:rFonts w:asciiTheme="minorHAnsi" w:hAnsiTheme="minorHAnsi" w:cstheme="minorHAnsi"/>
          <w:lang w:val="pt-BR"/>
        </w:rPr>
        <w:t>, grupo</w:t>
      </w:r>
      <w:r w:rsidR="00B109D5" w:rsidRPr="00886A76">
        <w:rPr>
          <w:rFonts w:asciiTheme="minorHAnsi" w:hAnsiTheme="minorHAnsi" w:cstheme="minorHAnsi"/>
          <w:lang w:val="pt-BR"/>
        </w:rPr>
        <w:t>s</w:t>
      </w:r>
      <w:r w:rsidR="004D1665" w:rsidRPr="00886A76">
        <w:rPr>
          <w:rFonts w:asciiTheme="minorHAnsi" w:hAnsiTheme="minorHAnsi" w:cstheme="minorHAnsi"/>
          <w:lang w:val="pt-BR"/>
        </w:rPr>
        <w:t>, ninho</w:t>
      </w:r>
      <w:r w:rsidR="00B109D5" w:rsidRPr="00886A76">
        <w:rPr>
          <w:rFonts w:asciiTheme="minorHAnsi" w:hAnsiTheme="minorHAnsi" w:cstheme="minorHAnsi"/>
          <w:lang w:val="pt-BR"/>
        </w:rPr>
        <w:t>s</w:t>
      </w:r>
      <w:r w:rsidR="004D1665" w:rsidRPr="00886A76">
        <w:rPr>
          <w:rFonts w:asciiTheme="minorHAnsi" w:hAnsiTheme="minorHAnsi" w:cstheme="minorHAnsi"/>
          <w:lang w:val="pt-BR"/>
        </w:rPr>
        <w:t xml:space="preserve"> etc.) </w:t>
      </w:r>
      <w:r w:rsidRPr="00886A76">
        <w:rPr>
          <w:rFonts w:asciiTheme="minorHAnsi" w:hAnsiTheme="minorHAnsi" w:cstheme="minorHAnsi"/>
          <w:lang w:val="pt-BR"/>
        </w:rPr>
        <w:t xml:space="preserve">a ser </w:t>
      </w:r>
      <w:r w:rsidR="00B109D5" w:rsidRPr="00886A76">
        <w:rPr>
          <w:rFonts w:asciiTheme="minorHAnsi" w:hAnsiTheme="minorHAnsi" w:cstheme="minorHAnsi"/>
          <w:lang w:val="pt-BR"/>
        </w:rPr>
        <w:t xml:space="preserve">documentada </w:t>
      </w:r>
      <w:r w:rsidRPr="00886A76">
        <w:rPr>
          <w:rFonts w:asciiTheme="minorHAnsi" w:hAnsiTheme="minorHAnsi" w:cstheme="minorHAnsi"/>
          <w:lang w:val="pt-BR"/>
        </w:rPr>
        <w:t>e o comportamento dos animais</w:t>
      </w:r>
      <w:r w:rsidR="005F1A1C" w:rsidRPr="00886A76">
        <w:rPr>
          <w:rFonts w:asciiTheme="minorHAnsi" w:hAnsiTheme="minorHAnsi" w:cstheme="minorHAnsi"/>
          <w:lang w:val="pt-BR"/>
        </w:rPr>
        <w:t>.</w:t>
      </w:r>
    </w:p>
    <w:p w14:paraId="5FB70A63" w14:textId="77777777" w:rsidR="00583F31" w:rsidRPr="004D1157" w:rsidRDefault="00583F31" w:rsidP="00EA1E7E">
      <w:pPr>
        <w:pStyle w:val="Default"/>
        <w:widowControl w:val="0"/>
        <w:spacing w:before="120" w:after="120" w:line="360" w:lineRule="auto"/>
        <w:ind w:firstLine="360"/>
        <w:jc w:val="both"/>
        <w:rPr>
          <w:rFonts w:asciiTheme="minorHAnsi" w:eastAsia="Arial Unicode MS" w:hAnsiTheme="minorHAnsi" w:cstheme="minorHAnsi"/>
          <w:color w:val="auto"/>
          <w:u w:color="000000"/>
          <w:bdr w:val="nil"/>
        </w:rPr>
      </w:pPr>
      <w:r w:rsidRPr="00EA1E7E">
        <w:rPr>
          <w:rFonts w:asciiTheme="minorHAnsi" w:eastAsia="Arial Unicode MS" w:hAnsiTheme="minorHAnsi" w:cstheme="minorHAnsi"/>
          <w:color w:val="auto"/>
          <w:u w:color="000000"/>
          <w:bdr w:val="nil"/>
        </w:rPr>
        <w:t xml:space="preserve">As equipes de monitoramento estarão munidas de equipamentos específicos para auxiliar no monitoramento da resposta, tais como binóculos, câmera fotográfica, dispositivo GPS e formulários de registro (ANEXO III). Para cada observação de fauna, estas equipes deverão realizar a </w:t>
      </w:r>
      <w:proofErr w:type="spellStart"/>
      <w:r w:rsidRPr="00EA1E7E">
        <w:rPr>
          <w:rFonts w:asciiTheme="minorHAnsi" w:eastAsia="Arial Unicode MS" w:hAnsiTheme="minorHAnsi" w:cstheme="minorHAnsi"/>
          <w:color w:val="auto"/>
          <w:u w:color="000000"/>
          <w:bdr w:val="nil"/>
        </w:rPr>
        <w:t>fotodocumentação</w:t>
      </w:r>
      <w:proofErr w:type="spellEnd"/>
      <w:r w:rsidRPr="00EA1E7E">
        <w:rPr>
          <w:rFonts w:asciiTheme="minorHAnsi" w:eastAsia="Arial Unicode MS" w:hAnsiTheme="minorHAnsi" w:cstheme="minorHAnsi"/>
          <w:color w:val="auto"/>
          <w:u w:color="000000"/>
          <w:bdr w:val="nil"/>
        </w:rPr>
        <w:t xml:space="preserve"> e registrar </w:t>
      </w:r>
      <w:r w:rsidRPr="004D1157">
        <w:rPr>
          <w:rFonts w:asciiTheme="minorHAnsi" w:eastAsia="Arial Unicode MS" w:hAnsiTheme="minorHAnsi" w:cstheme="minorHAnsi"/>
          <w:color w:val="auto"/>
          <w:u w:color="000000"/>
          <w:bdr w:val="nil"/>
        </w:rPr>
        <w:t xml:space="preserve">minimamente </w:t>
      </w:r>
      <w:r w:rsidRPr="00EA1E7E">
        <w:rPr>
          <w:rFonts w:asciiTheme="minorHAnsi" w:eastAsia="Arial Unicode MS" w:hAnsiTheme="minorHAnsi" w:cstheme="minorHAnsi"/>
          <w:color w:val="auto"/>
          <w:u w:color="000000"/>
          <w:bdr w:val="nil"/>
        </w:rPr>
        <w:t xml:space="preserve">as seguintes informações: </w:t>
      </w:r>
    </w:p>
    <w:p w14:paraId="1D22B208" w14:textId="77777777" w:rsidR="00583F31" w:rsidRPr="004D1157" w:rsidRDefault="00583F31" w:rsidP="00EA1E7E">
      <w:pPr>
        <w:pStyle w:val="Default"/>
        <w:widowControl w:val="0"/>
        <w:numPr>
          <w:ilvl w:val="0"/>
          <w:numId w:val="7"/>
        </w:numPr>
        <w:spacing w:before="120" w:after="120" w:line="360" w:lineRule="auto"/>
        <w:jc w:val="both"/>
        <w:rPr>
          <w:rFonts w:asciiTheme="minorHAnsi" w:eastAsia="Arial Unicode MS" w:hAnsiTheme="minorHAnsi" w:cstheme="minorHAnsi"/>
          <w:color w:val="auto"/>
          <w:u w:color="000000"/>
          <w:bdr w:val="nil"/>
        </w:rPr>
      </w:pPr>
      <w:r w:rsidRPr="00EA1E7E">
        <w:rPr>
          <w:rFonts w:asciiTheme="minorHAnsi" w:eastAsia="Arial Unicode MS" w:hAnsiTheme="minorHAnsi" w:cstheme="minorHAnsi"/>
          <w:color w:val="auto"/>
          <w:u w:color="000000"/>
          <w:bdr w:val="nil"/>
        </w:rPr>
        <w:t xml:space="preserve">coordenadas geográficas; </w:t>
      </w:r>
    </w:p>
    <w:p w14:paraId="4C190415" w14:textId="77777777" w:rsidR="00583F31" w:rsidRPr="004D1157" w:rsidRDefault="00583F31" w:rsidP="00EA1E7E">
      <w:pPr>
        <w:pStyle w:val="Default"/>
        <w:widowControl w:val="0"/>
        <w:numPr>
          <w:ilvl w:val="0"/>
          <w:numId w:val="7"/>
        </w:numPr>
        <w:spacing w:before="120" w:after="120" w:line="360" w:lineRule="auto"/>
        <w:jc w:val="both"/>
        <w:rPr>
          <w:rFonts w:asciiTheme="minorHAnsi" w:eastAsia="Arial Unicode MS" w:hAnsiTheme="minorHAnsi" w:cstheme="minorHAnsi"/>
          <w:color w:val="auto"/>
          <w:u w:color="000000"/>
          <w:bdr w:val="nil"/>
        </w:rPr>
      </w:pPr>
      <w:r w:rsidRPr="00EA1E7E">
        <w:rPr>
          <w:rFonts w:asciiTheme="minorHAnsi" w:eastAsia="Arial Unicode MS" w:hAnsiTheme="minorHAnsi" w:cstheme="minorHAnsi"/>
          <w:color w:val="auto"/>
          <w:u w:color="000000"/>
          <w:bdr w:val="nil"/>
        </w:rPr>
        <w:t xml:space="preserve">data e hora; </w:t>
      </w:r>
    </w:p>
    <w:p w14:paraId="038E9233" w14:textId="77777777" w:rsidR="00583F31" w:rsidRPr="004D1157" w:rsidRDefault="00583F31" w:rsidP="00EA1E7E">
      <w:pPr>
        <w:pStyle w:val="Default"/>
        <w:widowControl w:val="0"/>
        <w:numPr>
          <w:ilvl w:val="0"/>
          <w:numId w:val="7"/>
        </w:numPr>
        <w:spacing w:before="120" w:after="120" w:line="360" w:lineRule="auto"/>
        <w:jc w:val="both"/>
        <w:rPr>
          <w:rFonts w:asciiTheme="minorHAnsi" w:eastAsia="Arial Unicode MS" w:hAnsiTheme="minorHAnsi" w:cstheme="minorHAnsi"/>
          <w:color w:val="auto"/>
          <w:u w:color="000000"/>
          <w:bdr w:val="nil"/>
        </w:rPr>
      </w:pPr>
      <w:r w:rsidRPr="00EA1E7E">
        <w:rPr>
          <w:rFonts w:asciiTheme="minorHAnsi" w:eastAsia="Arial Unicode MS" w:hAnsiTheme="minorHAnsi" w:cstheme="minorHAnsi"/>
          <w:color w:val="auto"/>
          <w:u w:color="000000"/>
          <w:bdr w:val="nil"/>
        </w:rPr>
        <w:t xml:space="preserve">espécie ou grupo taxonômico; </w:t>
      </w:r>
    </w:p>
    <w:p w14:paraId="72CDFFED" w14:textId="77777777" w:rsidR="00583F31" w:rsidRPr="004D1157" w:rsidRDefault="00583F31" w:rsidP="00EA1E7E">
      <w:pPr>
        <w:pStyle w:val="Default"/>
        <w:widowControl w:val="0"/>
        <w:numPr>
          <w:ilvl w:val="0"/>
          <w:numId w:val="7"/>
        </w:numPr>
        <w:spacing w:before="120" w:after="120" w:line="360" w:lineRule="auto"/>
        <w:jc w:val="both"/>
        <w:rPr>
          <w:rFonts w:asciiTheme="minorHAnsi" w:eastAsia="Arial Unicode MS" w:hAnsiTheme="minorHAnsi" w:cstheme="minorHAnsi"/>
          <w:color w:val="auto"/>
          <w:u w:color="000000"/>
          <w:bdr w:val="nil"/>
        </w:rPr>
      </w:pPr>
      <w:r w:rsidRPr="00EA1E7E">
        <w:rPr>
          <w:rFonts w:asciiTheme="minorHAnsi" w:eastAsia="Arial Unicode MS" w:hAnsiTheme="minorHAnsi" w:cstheme="minorHAnsi"/>
          <w:color w:val="auto"/>
          <w:u w:color="000000"/>
          <w:bdr w:val="nil"/>
        </w:rPr>
        <w:t xml:space="preserve">número estimado de indivíduos; </w:t>
      </w:r>
    </w:p>
    <w:p w14:paraId="2905CA15" w14:textId="77777777" w:rsidR="00583F31" w:rsidRPr="004D1157" w:rsidRDefault="00583F31" w:rsidP="00EA1E7E">
      <w:pPr>
        <w:pStyle w:val="Default"/>
        <w:widowControl w:val="0"/>
        <w:numPr>
          <w:ilvl w:val="0"/>
          <w:numId w:val="7"/>
        </w:numPr>
        <w:spacing w:before="120" w:after="120" w:line="360" w:lineRule="auto"/>
        <w:jc w:val="both"/>
        <w:rPr>
          <w:rFonts w:asciiTheme="minorHAnsi" w:eastAsia="Arial Unicode MS" w:hAnsiTheme="minorHAnsi" w:cstheme="minorHAnsi"/>
          <w:color w:val="auto"/>
          <w:u w:color="000000"/>
          <w:bdr w:val="nil"/>
        </w:rPr>
      </w:pPr>
      <w:r w:rsidRPr="00EA1E7E">
        <w:rPr>
          <w:rFonts w:asciiTheme="minorHAnsi" w:eastAsia="Arial Unicode MS" w:hAnsiTheme="minorHAnsi" w:cstheme="minorHAnsi"/>
          <w:color w:val="auto"/>
          <w:u w:color="000000"/>
          <w:bdr w:val="nil"/>
        </w:rPr>
        <w:t xml:space="preserve">presença de indivíduos oleados </w:t>
      </w:r>
    </w:p>
    <w:p w14:paraId="6050EF17" w14:textId="77777777" w:rsidR="00583F31" w:rsidRPr="004D1157" w:rsidRDefault="00583F31" w:rsidP="00EA1E7E">
      <w:pPr>
        <w:pStyle w:val="Default"/>
        <w:widowControl w:val="0"/>
        <w:numPr>
          <w:ilvl w:val="0"/>
          <w:numId w:val="7"/>
        </w:numPr>
        <w:spacing w:before="120" w:after="120" w:line="360" w:lineRule="auto"/>
        <w:jc w:val="both"/>
        <w:rPr>
          <w:rFonts w:asciiTheme="minorHAnsi" w:eastAsia="Arial Unicode MS" w:hAnsiTheme="minorHAnsi" w:cstheme="minorHAnsi"/>
          <w:color w:val="auto"/>
          <w:u w:color="000000"/>
          <w:bdr w:val="nil"/>
        </w:rPr>
      </w:pPr>
      <w:r w:rsidRPr="00EA1E7E">
        <w:rPr>
          <w:rFonts w:asciiTheme="minorHAnsi" w:eastAsia="Arial Unicode MS" w:hAnsiTheme="minorHAnsi" w:cstheme="minorHAnsi"/>
          <w:color w:val="auto"/>
          <w:u w:color="000000"/>
          <w:bdr w:val="nil"/>
        </w:rPr>
        <w:t xml:space="preserve">comportamento (alimentação, descanso, deslocamento, reprodução/nidificação). </w:t>
      </w:r>
    </w:p>
    <w:p w14:paraId="6B31C2D6" w14:textId="77777777" w:rsidR="00F43CF3" w:rsidRPr="003228C2" w:rsidRDefault="00583F31" w:rsidP="003228C2">
      <w:pPr>
        <w:pStyle w:val="Corpo"/>
        <w:widowControl w:val="0"/>
        <w:spacing w:before="120" w:after="120"/>
        <w:ind w:firstLine="360"/>
        <w:rPr>
          <w:rFonts w:asciiTheme="minorHAnsi" w:hAnsiTheme="minorHAnsi" w:cstheme="minorHAnsi"/>
          <w:lang w:val="pt-BR"/>
        </w:rPr>
      </w:pPr>
      <w:r w:rsidRPr="003228C2">
        <w:rPr>
          <w:rFonts w:asciiTheme="minorHAnsi" w:hAnsiTheme="minorHAnsi" w:cstheme="minorHAnsi"/>
          <w:lang w:val="pt-BR"/>
        </w:rPr>
        <w:t xml:space="preserve">Os dados obtidos de forma sistemática através destes registros serão analisados espacial e temporalmente e auxiliarão a coordenação da EOR-Fauna no desenvolvimento de estratégias de resposta. </w:t>
      </w:r>
    </w:p>
    <w:p w14:paraId="6DFF8EB1" w14:textId="1C28611A" w:rsidR="00F43CF3" w:rsidRDefault="00F43CF3" w:rsidP="003228C2">
      <w:pPr>
        <w:pStyle w:val="Corpo"/>
        <w:widowControl w:val="0"/>
        <w:spacing w:before="120" w:after="120"/>
        <w:ind w:firstLine="360"/>
        <w:rPr>
          <w:rFonts w:asciiTheme="minorHAnsi" w:hAnsiTheme="minorHAnsi" w:cstheme="minorHAnsi"/>
          <w:lang w:val="pt-BR"/>
        </w:rPr>
      </w:pPr>
      <w:r>
        <w:rPr>
          <w:rFonts w:asciiTheme="minorHAnsi" w:hAnsiTheme="minorHAnsi" w:cstheme="minorHAnsi"/>
          <w:lang w:val="pt-BR"/>
        </w:rPr>
        <w:t xml:space="preserve">Caso seja necessário, será estabelecido o monitoramento contínuo até a finalização da resposta ao incidente. </w:t>
      </w:r>
      <w:r w:rsidRPr="003228C2">
        <w:rPr>
          <w:rFonts w:asciiTheme="minorHAnsi" w:hAnsiTheme="minorHAnsi" w:cstheme="minorHAnsi"/>
          <w:lang w:val="pt-BR"/>
        </w:rPr>
        <w:t xml:space="preserve">Como forma de assegurar a confiabilidade e a objetividade dos dados de monitoramento, protocolos detalhados serão desenvolvidos como parte de </w:t>
      </w:r>
      <w:r w:rsidRPr="003228C2">
        <w:rPr>
          <w:rFonts w:asciiTheme="minorHAnsi" w:hAnsiTheme="minorHAnsi" w:cstheme="minorHAnsi"/>
          <w:lang w:val="pt-BR"/>
        </w:rPr>
        <w:lastRenderedPageBreak/>
        <w:t xml:space="preserve">programas de monitoramento de longo prazo. De acordo com as especificidades do incidente, </w:t>
      </w:r>
      <w:r w:rsidR="003228C2" w:rsidRPr="003228C2">
        <w:rPr>
          <w:rFonts w:asciiTheme="minorHAnsi" w:hAnsiTheme="minorHAnsi" w:cstheme="minorHAnsi"/>
          <w:lang w:val="pt-BR"/>
        </w:rPr>
        <w:t xml:space="preserve">serão </w:t>
      </w:r>
      <w:r w:rsidR="003228C2">
        <w:rPr>
          <w:rFonts w:asciiTheme="minorHAnsi" w:hAnsiTheme="minorHAnsi" w:cstheme="minorHAnsi"/>
          <w:lang w:val="pt-BR"/>
        </w:rPr>
        <w:t>elaborados</w:t>
      </w:r>
      <w:r w:rsidR="003228C2" w:rsidRPr="003228C2">
        <w:rPr>
          <w:rFonts w:asciiTheme="minorHAnsi" w:hAnsiTheme="minorHAnsi" w:cstheme="minorHAnsi"/>
          <w:lang w:val="pt-BR"/>
        </w:rPr>
        <w:t xml:space="preserve"> P</w:t>
      </w:r>
      <w:r w:rsidRPr="003228C2">
        <w:rPr>
          <w:rFonts w:asciiTheme="minorHAnsi" w:hAnsiTheme="minorHAnsi" w:cstheme="minorHAnsi"/>
          <w:lang w:val="pt-BR"/>
        </w:rPr>
        <w:t>lanos Táticos de Resposta (TRTs) que incluirão o monitoramento dos indivíduos com registro de observação de impacto e outros</w:t>
      </w:r>
      <w:r w:rsidR="003228C2" w:rsidRPr="003228C2">
        <w:rPr>
          <w:rFonts w:asciiTheme="minorHAnsi" w:hAnsiTheme="minorHAnsi" w:cstheme="minorHAnsi"/>
          <w:lang w:val="pt-BR"/>
        </w:rPr>
        <w:t xml:space="preserve"> </w:t>
      </w:r>
      <w:r w:rsidRPr="003228C2">
        <w:rPr>
          <w:rFonts w:asciiTheme="minorHAnsi" w:hAnsiTheme="minorHAnsi" w:cstheme="minorHAnsi"/>
          <w:lang w:val="pt-BR"/>
        </w:rPr>
        <w:t>considerados potencialmente atingidos pela mancha</w:t>
      </w:r>
      <w:r w:rsidR="003228C2">
        <w:rPr>
          <w:rFonts w:asciiTheme="minorHAnsi" w:hAnsiTheme="minorHAnsi" w:cstheme="minorHAnsi"/>
          <w:lang w:val="pt-BR"/>
        </w:rPr>
        <w:t>.</w:t>
      </w:r>
    </w:p>
    <w:p w14:paraId="03B01036" w14:textId="60966ECF" w:rsidR="00583F31" w:rsidRPr="004D1157" w:rsidRDefault="00583F31" w:rsidP="00EA1E7E">
      <w:pPr>
        <w:pStyle w:val="Corpo"/>
        <w:widowControl w:val="0"/>
        <w:spacing w:before="120" w:after="120"/>
        <w:ind w:firstLine="360"/>
        <w:rPr>
          <w:rFonts w:asciiTheme="minorHAnsi" w:hAnsiTheme="minorHAnsi" w:cstheme="minorHAnsi"/>
          <w:lang w:val="pt-BR"/>
        </w:rPr>
      </w:pPr>
      <w:r w:rsidRPr="00EA1E7E">
        <w:rPr>
          <w:rFonts w:asciiTheme="minorHAnsi" w:hAnsiTheme="minorHAnsi" w:cstheme="minorHAnsi"/>
          <w:lang w:val="pt-BR"/>
        </w:rPr>
        <w:t>Em todas as atividades de monitoramento deverá haver uma ênfase particular à segurança da equipe, com a utilização de EPIs, e as operações de monitoramento aéreo ou embarcado deverão ser limitadas a situações em que as condições meteorológicas e oceânicas permitam a operação sem riscos às equipes envolvidas.</w:t>
      </w:r>
    </w:p>
    <w:p w14:paraId="65AB4BAF" w14:textId="78522DB2" w:rsidR="00547A8F" w:rsidRPr="00886A76" w:rsidRDefault="00547A8F" w:rsidP="00EA1E7E">
      <w:pPr>
        <w:pStyle w:val="Corpo"/>
        <w:widowControl w:val="0"/>
        <w:spacing w:before="120" w:after="120"/>
        <w:ind w:firstLine="360"/>
        <w:rPr>
          <w:rFonts w:asciiTheme="minorHAnsi" w:hAnsiTheme="minorHAnsi" w:cstheme="minorHAnsi"/>
          <w:lang w:val="pt-BR"/>
        </w:rPr>
      </w:pPr>
      <w:r w:rsidRPr="004D1157">
        <w:rPr>
          <w:rFonts w:asciiTheme="minorHAnsi" w:hAnsiTheme="minorHAnsi" w:cstheme="minorHAnsi"/>
          <w:lang w:val="pt-BR"/>
        </w:rPr>
        <w:t>As estratégias para monitoramento da fauna</w:t>
      </w:r>
      <w:r w:rsidR="00480231" w:rsidRPr="004D1157">
        <w:rPr>
          <w:rFonts w:asciiTheme="minorHAnsi" w:hAnsiTheme="minorHAnsi" w:cstheme="minorHAnsi"/>
          <w:lang w:val="pt-BR"/>
        </w:rPr>
        <w:t xml:space="preserve"> que podem ser utilizadas</w:t>
      </w:r>
      <w:r w:rsidRPr="004D1157">
        <w:rPr>
          <w:rFonts w:asciiTheme="minorHAnsi" w:hAnsiTheme="minorHAnsi" w:cstheme="minorHAnsi"/>
          <w:lang w:val="pt-BR"/>
        </w:rPr>
        <w:t xml:space="preserve"> durante </w:t>
      </w:r>
      <w:r w:rsidR="00480231" w:rsidRPr="004D1157">
        <w:rPr>
          <w:rFonts w:asciiTheme="minorHAnsi" w:hAnsiTheme="minorHAnsi" w:cstheme="minorHAnsi"/>
          <w:lang w:val="pt-BR"/>
        </w:rPr>
        <w:t xml:space="preserve">um </w:t>
      </w:r>
      <w:r w:rsidRPr="00886A76">
        <w:rPr>
          <w:rFonts w:asciiTheme="minorHAnsi" w:hAnsiTheme="minorHAnsi" w:cstheme="minorHAnsi"/>
          <w:lang w:val="pt-BR"/>
        </w:rPr>
        <w:t>incidente</w:t>
      </w:r>
      <w:r w:rsidR="00480231" w:rsidRPr="00886A76">
        <w:rPr>
          <w:rFonts w:asciiTheme="minorHAnsi" w:hAnsiTheme="minorHAnsi" w:cstheme="minorHAnsi"/>
          <w:lang w:val="pt-BR"/>
        </w:rPr>
        <w:t xml:space="preserve"> com derramamento de óleo</w:t>
      </w:r>
      <w:r w:rsidRPr="00886A76">
        <w:rPr>
          <w:rFonts w:asciiTheme="minorHAnsi" w:hAnsiTheme="minorHAnsi" w:cstheme="minorHAnsi"/>
          <w:lang w:val="pt-BR"/>
        </w:rPr>
        <w:t xml:space="preserve"> incluem:</w:t>
      </w:r>
    </w:p>
    <w:p w14:paraId="79E4DCEB" w14:textId="06357C21" w:rsidR="00D16C09" w:rsidRPr="00886A76" w:rsidRDefault="00D16C09" w:rsidP="00D6339F">
      <w:pPr>
        <w:pStyle w:val="Corpo"/>
        <w:numPr>
          <w:ilvl w:val="0"/>
          <w:numId w:val="8"/>
        </w:numPr>
        <w:spacing w:before="240" w:after="120"/>
        <w:rPr>
          <w:rFonts w:asciiTheme="minorHAnsi" w:hAnsiTheme="minorHAnsi" w:cstheme="minorHAnsi"/>
          <w:lang w:val="pt-BR"/>
        </w:rPr>
      </w:pPr>
      <w:r w:rsidRPr="00886A76">
        <w:rPr>
          <w:rFonts w:asciiTheme="minorHAnsi" w:hAnsiTheme="minorHAnsi" w:cstheme="minorHAnsi"/>
          <w:b/>
          <w:lang w:val="pt-BR"/>
        </w:rPr>
        <w:t>Monitoramento terrestre</w:t>
      </w:r>
      <w:r w:rsidRPr="00886A76">
        <w:rPr>
          <w:rFonts w:asciiTheme="minorHAnsi" w:hAnsiTheme="minorHAnsi" w:cstheme="minorHAnsi"/>
          <w:lang w:val="pt-BR"/>
        </w:rPr>
        <w:t xml:space="preserve">: </w:t>
      </w:r>
      <w:r w:rsidR="00FB77EA" w:rsidRPr="00886A76">
        <w:rPr>
          <w:rFonts w:asciiTheme="minorHAnsi" w:hAnsiTheme="minorHAnsi" w:cstheme="minorHAnsi"/>
          <w:lang w:val="pt-BR"/>
        </w:rPr>
        <w:t>A</w:t>
      </w:r>
      <w:r w:rsidR="003B3B4B" w:rsidRPr="00886A76">
        <w:rPr>
          <w:rFonts w:asciiTheme="minorHAnsi" w:hAnsiTheme="minorHAnsi" w:cstheme="minorHAnsi"/>
          <w:lang w:val="pt-BR"/>
        </w:rPr>
        <w:t>s</w:t>
      </w:r>
      <w:r w:rsidR="00FB77EA" w:rsidRPr="00886A76">
        <w:rPr>
          <w:rFonts w:asciiTheme="minorHAnsi" w:hAnsiTheme="minorHAnsi" w:cstheme="minorHAnsi"/>
          <w:lang w:val="pt-BR"/>
        </w:rPr>
        <w:t xml:space="preserve"> atividade</w:t>
      </w:r>
      <w:r w:rsidR="003B3B4B" w:rsidRPr="00886A76">
        <w:rPr>
          <w:rFonts w:asciiTheme="minorHAnsi" w:hAnsiTheme="minorHAnsi" w:cstheme="minorHAnsi"/>
          <w:lang w:val="pt-BR"/>
        </w:rPr>
        <w:t>s</w:t>
      </w:r>
      <w:r w:rsidR="00FB77EA" w:rsidRPr="00886A76">
        <w:rPr>
          <w:rFonts w:asciiTheme="minorHAnsi" w:hAnsiTheme="minorHAnsi" w:cstheme="minorHAnsi"/>
          <w:lang w:val="pt-BR"/>
        </w:rPr>
        <w:t xml:space="preserve"> </w:t>
      </w:r>
      <w:r w:rsidR="003B3B4B" w:rsidRPr="00886A76">
        <w:rPr>
          <w:rFonts w:asciiTheme="minorHAnsi" w:hAnsiTheme="minorHAnsi" w:cstheme="minorHAnsi"/>
          <w:lang w:val="pt-BR"/>
        </w:rPr>
        <w:t>d</w:t>
      </w:r>
      <w:r w:rsidR="00AD2BCB" w:rsidRPr="00886A76">
        <w:rPr>
          <w:rFonts w:asciiTheme="minorHAnsi" w:hAnsiTheme="minorHAnsi" w:cstheme="minorHAnsi"/>
          <w:lang w:val="pt-BR"/>
        </w:rPr>
        <w:t>e</w:t>
      </w:r>
      <w:r w:rsidR="003B3B4B" w:rsidRPr="00886A76">
        <w:rPr>
          <w:rFonts w:asciiTheme="minorHAnsi" w:hAnsiTheme="minorHAnsi" w:cstheme="minorHAnsi"/>
          <w:lang w:val="pt-BR"/>
        </w:rPr>
        <w:t xml:space="preserve"> monitoramento terrestre </w:t>
      </w:r>
      <w:r w:rsidR="00FB77EA" w:rsidRPr="00886A76">
        <w:rPr>
          <w:rFonts w:asciiTheme="minorHAnsi" w:hAnsiTheme="minorHAnsi" w:cstheme="minorHAnsi"/>
          <w:lang w:val="pt-BR"/>
        </w:rPr>
        <w:t>deve</w:t>
      </w:r>
      <w:r w:rsidR="003B3B4B" w:rsidRPr="00886A76">
        <w:rPr>
          <w:rFonts w:asciiTheme="minorHAnsi" w:hAnsiTheme="minorHAnsi" w:cstheme="minorHAnsi"/>
          <w:lang w:val="pt-BR"/>
        </w:rPr>
        <w:t>m</w:t>
      </w:r>
      <w:r w:rsidR="00FB77EA" w:rsidRPr="00886A76">
        <w:rPr>
          <w:rFonts w:asciiTheme="minorHAnsi" w:hAnsiTheme="minorHAnsi" w:cstheme="minorHAnsi"/>
          <w:lang w:val="pt-BR"/>
        </w:rPr>
        <w:t xml:space="preserve"> ser realizada</w:t>
      </w:r>
      <w:r w:rsidR="00FC1C78" w:rsidRPr="00886A76">
        <w:rPr>
          <w:rFonts w:asciiTheme="minorHAnsi" w:hAnsiTheme="minorHAnsi" w:cstheme="minorHAnsi"/>
          <w:lang w:val="pt-BR"/>
        </w:rPr>
        <w:t>s</w:t>
      </w:r>
      <w:r w:rsidR="00FB77EA" w:rsidRPr="00886A76">
        <w:rPr>
          <w:rFonts w:asciiTheme="minorHAnsi" w:hAnsiTheme="minorHAnsi" w:cstheme="minorHAnsi"/>
          <w:lang w:val="pt-BR"/>
        </w:rPr>
        <w:t xml:space="preserve"> por</w:t>
      </w:r>
      <w:r w:rsidR="00846FDA" w:rsidRPr="00886A76">
        <w:rPr>
          <w:rFonts w:asciiTheme="minorHAnsi" w:hAnsiTheme="minorHAnsi" w:cstheme="minorHAnsi"/>
          <w:lang w:val="pt-BR"/>
        </w:rPr>
        <w:t>, no mínimo</w:t>
      </w:r>
      <w:r w:rsidR="00897E35" w:rsidRPr="00886A76">
        <w:rPr>
          <w:rFonts w:asciiTheme="minorHAnsi" w:hAnsiTheme="minorHAnsi" w:cstheme="minorHAnsi"/>
          <w:lang w:val="pt-BR"/>
        </w:rPr>
        <w:t>,</w:t>
      </w:r>
      <w:r w:rsidR="00FB77EA" w:rsidRPr="00886A76">
        <w:rPr>
          <w:rFonts w:asciiTheme="minorHAnsi" w:hAnsiTheme="minorHAnsi" w:cstheme="minorHAnsi"/>
          <w:lang w:val="pt-BR"/>
        </w:rPr>
        <w:t xml:space="preserve"> dois observadores experientes equipados com GPS, câmera fotográfica e planilha de campo. D</w:t>
      </w:r>
      <w:r w:rsidR="008F3AA2" w:rsidRPr="00886A76">
        <w:rPr>
          <w:rFonts w:asciiTheme="minorHAnsi" w:hAnsiTheme="minorHAnsi" w:cstheme="minorHAnsi"/>
          <w:lang w:val="pt-BR"/>
        </w:rPr>
        <w:t xml:space="preserve">ependendo da área a ser amostrada, </w:t>
      </w:r>
      <w:r w:rsidR="00EA45BC" w:rsidRPr="00886A76">
        <w:rPr>
          <w:rFonts w:asciiTheme="minorHAnsi" w:hAnsiTheme="minorHAnsi" w:cstheme="minorHAnsi"/>
          <w:lang w:val="pt-BR"/>
        </w:rPr>
        <w:t xml:space="preserve">é possível a utilização </w:t>
      </w:r>
      <w:r w:rsidR="00480231" w:rsidRPr="00A15100">
        <w:rPr>
          <w:rFonts w:asciiTheme="minorHAnsi" w:hAnsiTheme="minorHAnsi" w:cstheme="minorHAnsi"/>
          <w:lang w:val="pt-BR"/>
        </w:rPr>
        <w:t>de</w:t>
      </w:r>
      <w:r w:rsidR="008F3AA2" w:rsidRPr="00886A76">
        <w:rPr>
          <w:rFonts w:asciiTheme="minorHAnsi" w:hAnsiTheme="minorHAnsi" w:cstheme="minorHAnsi"/>
          <w:lang w:val="pt-BR"/>
        </w:rPr>
        <w:t xml:space="preserve"> carro, bicicleta, </w:t>
      </w:r>
      <w:proofErr w:type="spellStart"/>
      <w:r w:rsidR="00480231" w:rsidRPr="00886A76">
        <w:rPr>
          <w:rFonts w:asciiTheme="minorHAnsi" w:hAnsiTheme="minorHAnsi" w:cstheme="minorHAnsi"/>
          <w:lang w:val="pt-BR"/>
        </w:rPr>
        <w:t>q</w:t>
      </w:r>
      <w:r w:rsidR="003C47D5" w:rsidRPr="00886A76">
        <w:rPr>
          <w:rFonts w:asciiTheme="minorHAnsi" w:hAnsiTheme="minorHAnsi" w:cstheme="minorHAnsi"/>
          <w:lang w:val="pt-BR"/>
        </w:rPr>
        <w:t>uadric</w:t>
      </w:r>
      <w:r w:rsidR="000C5B3F">
        <w:rPr>
          <w:rFonts w:asciiTheme="minorHAnsi" w:hAnsiTheme="minorHAnsi" w:cstheme="minorHAnsi"/>
          <w:lang w:val="pt-BR"/>
        </w:rPr>
        <w:t>ic</w:t>
      </w:r>
      <w:r w:rsidR="003C47D5" w:rsidRPr="00886A76">
        <w:rPr>
          <w:rFonts w:asciiTheme="minorHAnsi" w:hAnsiTheme="minorHAnsi" w:cstheme="minorHAnsi"/>
          <w:lang w:val="pt-BR"/>
        </w:rPr>
        <w:t>lo</w:t>
      </w:r>
      <w:proofErr w:type="spellEnd"/>
      <w:r w:rsidR="008F3AA2" w:rsidRPr="00886A76">
        <w:rPr>
          <w:rFonts w:asciiTheme="minorHAnsi" w:hAnsiTheme="minorHAnsi" w:cstheme="minorHAnsi"/>
          <w:lang w:val="pt-BR"/>
        </w:rPr>
        <w:t xml:space="preserve"> ou até mesmo a pé</w:t>
      </w:r>
      <w:r w:rsidR="00480231" w:rsidRPr="00886A76">
        <w:rPr>
          <w:rFonts w:asciiTheme="minorHAnsi" w:hAnsiTheme="minorHAnsi" w:cstheme="minorHAnsi"/>
          <w:lang w:val="pt-BR"/>
        </w:rPr>
        <w:t xml:space="preserve"> como meio de locomoção</w:t>
      </w:r>
      <w:r w:rsidR="008F3AA2" w:rsidRPr="00886A76">
        <w:rPr>
          <w:rFonts w:asciiTheme="minorHAnsi" w:hAnsiTheme="minorHAnsi" w:cstheme="minorHAnsi"/>
          <w:lang w:val="pt-BR"/>
        </w:rPr>
        <w:t xml:space="preserve">. </w:t>
      </w:r>
      <w:r w:rsidR="00C65BA8" w:rsidRPr="00886A76">
        <w:rPr>
          <w:rFonts w:asciiTheme="minorHAnsi" w:hAnsiTheme="minorHAnsi" w:cstheme="minorHAnsi"/>
          <w:lang w:val="pt-BR"/>
        </w:rPr>
        <w:t>É</w:t>
      </w:r>
      <w:r w:rsidR="008F3AA2" w:rsidRPr="00886A76">
        <w:rPr>
          <w:rFonts w:asciiTheme="minorHAnsi" w:hAnsiTheme="minorHAnsi" w:cstheme="minorHAnsi"/>
          <w:lang w:val="pt-BR"/>
        </w:rPr>
        <w:t xml:space="preserve"> </w:t>
      </w:r>
      <w:r w:rsidR="00480231" w:rsidRPr="00886A76">
        <w:rPr>
          <w:rFonts w:asciiTheme="minorHAnsi" w:hAnsiTheme="minorHAnsi" w:cstheme="minorHAnsi"/>
          <w:lang w:val="pt-BR"/>
        </w:rPr>
        <w:t xml:space="preserve">recomendável </w:t>
      </w:r>
      <w:r w:rsidR="008F3AA2" w:rsidRPr="00886A76">
        <w:rPr>
          <w:rFonts w:asciiTheme="minorHAnsi" w:hAnsiTheme="minorHAnsi" w:cstheme="minorHAnsi"/>
          <w:lang w:val="pt-BR"/>
        </w:rPr>
        <w:t xml:space="preserve">manter a velocidade mínima para observação </w:t>
      </w:r>
      <w:r w:rsidR="005862EE" w:rsidRPr="00886A76">
        <w:rPr>
          <w:rFonts w:asciiTheme="minorHAnsi" w:hAnsiTheme="minorHAnsi" w:cstheme="minorHAnsi"/>
          <w:lang w:val="pt-BR"/>
        </w:rPr>
        <w:t xml:space="preserve">e utilizar o mesmo meio de </w:t>
      </w:r>
      <w:r w:rsidR="00273DB5" w:rsidRPr="00886A76">
        <w:rPr>
          <w:rFonts w:asciiTheme="minorHAnsi" w:hAnsiTheme="minorHAnsi" w:cstheme="minorHAnsi"/>
          <w:lang w:val="pt-BR"/>
        </w:rPr>
        <w:t xml:space="preserve">locomoção </w:t>
      </w:r>
      <w:r w:rsidR="005862EE" w:rsidRPr="00886A76">
        <w:rPr>
          <w:rFonts w:asciiTheme="minorHAnsi" w:hAnsiTheme="minorHAnsi" w:cstheme="minorHAnsi"/>
          <w:lang w:val="pt-BR"/>
        </w:rPr>
        <w:t>em todos os levantamentos</w:t>
      </w:r>
      <w:r w:rsidR="00C65BA8" w:rsidRPr="00886A76">
        <w:rPr>
          <w:rFonts w:asciiTheme="minorHAnsi" w:hAnsiTheme="minorHAnsi" w:cstheme="minorHAnsi"/>
          <w:lang w:val="pt-BR"/>
        </w:rPr>
        <w:t xml:space="preserve"> em suas respectivas áreas</w:t>
      </w:r>
      <w:r w:rsidR="005862EE" w:rsidRPr="00886A76">
        <w:rPr>
          <w:rFonts w:asciiTheme="minorHAnsi" w:hAnsiTheme="minorHAnsi" w:cstheme="minorHAnsi"/>
          <w:lang w:val="pt-BR"/>
        </w:rPr>
        <w:t>.</w:t>
      </w:r>
    </w:p>
    <w:p w14:paraId="7D075DBA" w14:textId="0F088B10" w:rsidR="005862EE" w:rsidRPr="004D1157" w:rsidRDefault="005862EE" w:rsidP="00D6339F">
      <w:pPr>
        <w:pStyle w:val="Corpo"/>
        <w:numPr>
          <w:ilvl w:val="0"/>
          <w:numId w:val="8"/>
        </w:numPr>
        <w:spacing w:before="240" w:after="120"/>
        <w:rPr>
          <w:rFonts w:asciiTheme="minorHAnsi" w:hAnsiTheme="minorHAnsi" w:cstheme="minorHAnsi"/>
          <w:lang w:val="pt-BR"/>
        </w:rPr>
      </w:pPr>
      <w:r w:rsidRPr="00886A76">
        <w:rPr>
          <w:rFonts w:asciiTheme="minorHAnsi" w:hAnsiTheme="minorHAnsi" w:cstheme="minorHAnsi"/>
          <w:b/>
          <w:lang w:val="pt-BR"/>
        </w:rPr>
        <w:t xml:space="preserve">Monitoramento embarcado: </w:t>
      </w:r>
      <w:r w:rsidRPr="00886A76">
        <w:rPr>
          <w:rFonts w:asciiTheme="minorHAnsi" w:hAnsiTheme="minorHAnsi" w:cstheme="minorHAnsi"/>
          <w:lang w:val="pt-BR"/>
        </w:rPr>
        <w:t>o trajeto em linha é o mais recomendado</w:t>
      </w:r>
      <w:r w:rsidR="003E7929" w:rsidRPr="00886A76">
        <w:rPr>
          <w:rFonts w:asciiTheme="minorHAnsi" w:hAnsiTheme="minorHAnsi" w:cstheme="minorHAnsi"/>
          <w:lang w:val="pt-BR"/>
        </w:rPr>
        <w:t xml:space="preserve"> para o desenvolvimento do monitoramento embarcado</w:t>
      </w:r>
      <w:r w:rsidRPr="00886A76">
        <w:rPr>
          <w:rFonts w:asciiTheme="minorHAnsi" w:hAnsiTheme="minorHAnsi" w:cstheme="minorHAnsi"/>
          <w:lang w:val="pt-BR"/>
        </w:rPr>
        <w:t xml:space="preserve">, com distância </w:t>
      </w:r>
      <w:r w:rsidR="00F323F8" w:rsidRPr="00886A76">
        <w:rPr>
          <w:rFonts w:asciiTheme="minorHAnsi" w:hAnsiTheme="minorHAnsi" w:cstheme="minorHAnsi"/>
          <w:lang w:val="pt-BR"/>
        </w:rPr>
        <w:t>de 300 m</w:t>
      </w:r>
      <w:r w:rsidR="00480231" w:rsidRPr="00886A76">
        <w:rPr>
          <w:rFonts w:asciiTheme="minorHAnsi" w:hAnsiTheme="minorHAnsi" w:cstheme="minorHAnsi"/>
          <w:lang w:val="pt-BR"/>
        </w:rPr>
        <w:t>etros</w:t>
      </w:r>
      <w:r w:rsidR="00F323F8" w:rsidRPr="00886A76">
        <w:rPr>
          <w:rFonts w:asciiTheme="minorHAnsi" w:hAnsiTheme="minorHAnsi" w:cstheme="minorHAnsi"/>
          <w:lang w:val="pt-BR"/>
        </w:rPr>
        <w:t xml:space="preserve"> </w:t>
      </w:r>
      <w:r w:rsidRPr="00886A76">
        <w:rPr>
          <w:rFonts w:asciiTheme="minorHAnsi" w:hAnsiTheme="minorHAnsi" w:cstheme="minorHAnsi"/>
          <w:lang w:val="pt-BR"/>
        </w:rPr>
        <w:t xml:space="preserve">entre </w:t>
      </w:r>
      <w:r w:rsidR="00681DD6" w:rsidRPr="00886A76">
        <w:rPr>
          <w:rFonts w:asciiTheme="minorHAnsi" w:hAnsiTheme="minorHAnsi" w:cstheme="minorHAnsi"/>
          <w:lang w:val="pt-BR"/>
        </w:rPr>
        <w:t xml:space="preserve">os </w:t>
      </w:r>
      <w:proofErr w:type="spellStart"/>
      <w:r w:rsidR="00681DD6" w:rsidRPr="00886A76">
        <w:rPr>
          <w:rFonts w:asciiTheme="minorHAnsi" w:hAnsiTheme="minorHAnsi" w:cstheme="minorHAnsi"/>
          <w:lang w:val="pt-BR"/>
        </w:rPr>
        <w:t>transectos</w:t>
      </w:r>
      <w:proofErr w:type="spellEnd"/>
      <w:r w:rsidRPr="00886A76">
        <w:rPr>
          <w:rFonts w:asciiTheme="minorHAnsi" w:hAnsiTheme="minorHAnsi" w:cstheme="minorHAnsi"/>
          <w:lang w:val="pt-BR"/>
        </w:rPr>
        <w:t>.</w:t>
      </w:r>
      <w:r w:rsidR="00FB77EA" w:rsidRPr="00886A76">
        <w:rPr>
          <w:rFonts w:asciiTheme="minorHAnsi" w:hAnsiTheme="minorHAnsi" w:cstheme="minorHAnsi"/>
          <w:lang w:val="pt-BR"/>
        </w:rPr>
        <w:t xml:space="preserve"> A velocidade</w:t>
      </w:r>
      <w:r w:rsidR="00C7458C" w:rsidRPr="00886A76">
        <w:rPr>
          <w:rFonts w:asciiTheme="minorHAnsi" w:hAnsiTheme="minorHAnsi" w:cstheme="minorHAnsi"/>
          <w:lang w:val="pt-BR"/>
        </w:rPr>
        <w:t xml:space="preserve"> média</w:t>
      </w:r>
      <w:r w:rsidR="00FB77EA" w:rsidRPr="00886A76">
        <w:rPr>
          <w:rFonts w:asciiTheme="minorHAnsi" w:hAnsiTheme="minorHAnsi" w:cstheme="minorHAnsi"/>
          <w:lang w:val="pt-BR"/>
        </w:rPr>
        <w:t xml:space="preserve"> </w:t>
      </w:r>
      <w:r w:rsidR="003534F3" w:rsidRPr="00886A76">
        <w:rPr>
          <w:rFonts w:asciiTheme="minorHAnsi" w:hAnsiTheme="minorHAnsi" w:cstheme="minorHAnsi"/>
          <w:lang w:val="pt-BR"/>
        </w:rPr>
        <w:t xml:space="preserve">sugerida para a </w:t>
      </w:r>
      <w:r w:rsidR="00FB77EA" w:rsidRPr="00886A76">
        <w:rPr>
          <w:rFonts w:asciiTheme="minorHAnsi" w:hAnsiTheme="minorHAnsi" w:cstheme="minorHAnsi"/>
          <w:lang w:val="pt-BR"/>
        </w:rPr>
        <w:t xml:space="preserve">embarcação </w:t>
      </w:r>
      <w:r w:rsidR="00C6563A" w:rsidRPr="00886A76">
        <w:rPr>
          <w:rFonts w:asciiTheme="minorHAnsi" w:hAnsiTheme="minorHAnsi" w:cstheme="minorHAnsi"/>
          <w:lang w:val="pt-BR"/>
        </w:rPr>
        <w:t>é</w:t>
      </w:r>
      <w:r w:rsidR="00FB77EA" w:rsidRPr="00886A76">
        <w:rPr>
          <w:rFonts w:asciiTheme="minorHAnsi" w:hAnsiTheme="minorHAnsi" w:cstheme="minorHAnsi"/>
          <w:lang w:val="pt-BR"/>
        </w:rPr>
        <w:t xml:space="preserve"> de </w:t>
      </w:r>
      <w:r w:rsidR="00EA113C" w:rsidRPr="00886A76">
        <w:rPr>
          <w:rFonts w:asciiTheme="minorHAnsi" w:hAnsiTheme="minorHAnsi" w:cstheme="minorHAnsi"/>
          <w:lang w:val="pt-BR"/>
        </w:rPr>
        <w:t xml:space="preserve">5 a </w:t>
      </w:r>
      <w:r w:rsidR="00FB77EA" w:rsidRPr="00886A76">
        <w:rPr>
          <w:rFonts w:asciiTheme="minorHAnsi" w:hAnsiTheme="minorHAnsi" w:cstheme="minorHAnsi"/>
          <w:lang w:val="pt-BR"/>
        </w:rPr>
        <w:t xml:space="preserve">10 nós e </w:t>
      </w:r>
      <w:r w:rsidR="00C7458C" w:rsidRPr="00886A76">
        <w:rPr>
          <w:rFonts w:asciiTheme="minorHAnsi" w:hAnsiTheme="minorHAnsi" w:cstheme="minorHAnsi"/>
          <w:lang w:val="pt-BR"/>
        </w:rPr>
        <w:t xml:space="preserve">deve-se </w:t>
      </w:r>
      <w:r w:rsidR="00FB77EA" w:rsidRPr="00886A76">
        <w:rPr>
          <w:rFonts w:asciiTheme="minorHAnsi" w:hAnsiTheme="minorHAnsi" w:cstheme="minorHAnsi"/>
          <w:lang w:val="pt-BR"/>
        </w:rPr>
        <w:t xml:space="preserve">considerar que as condições de mar influenciam na observação dos animais. </w:t>
      </w:r>
      <w:r w:rsidR="00A60F06" w:rsidRPr="00886A76">
        <w:rPr>
          <w:rFonts w:asciiTheme="minorHAnsi" w:hAnsiTheme="minorHAnsi" w:cstheme="minorHAnsi"/>
          <w:lang w:val="pt-BR"/>
        </w:rPr>
        <w:t>C</w:t>
      </w:r>
      <w:r w:rsidR="00854CDD" w:rsidRPr="00886A76">
        <w:rPr>
          <w:rFonts w:asciiTheme="minorHAnsi" w:hAnsiTheme="minorHAnsi" w:cstheme="minorHAnsi"/>
          <w:lang w:val="pt-BR"/>
        </w:rPr>
        <w:t xml:space="preserve">ondições de mar </w:t>
      </w:r>
      <w:r w:rsidR="00FB77EA" w:rsidRPr="00886A76">
        <w:rPr>
          <w:rFonts w:asciiTheme="minorHAnsi" w:hAnsiTheme="minorHAnsi" w:cstheme="minorHAnsi"/>
          <w:lang w:val="pt-BR"/>
        </w:rPr>
        <w:t xml:space="preserve">acima </w:t>
      </w:r>
      <w:r w:rsidR="001F0531" w:rsidRPr="00886A76">
        <w:rPr>
          <w:rFonts w:asciiTheme="minorHAnsi" w:hAnsiTheme="minorHAnsi" w:cstheme="minorHAnsi"/>
          <w:lang w:val="pt-BR"/>
        </w:rPr>
        <w:t>de</w:t>
      </w:r>
      <w:r w:rsidR="00FB77EA" w:rsidRPr="00886A76">
        <w:rPr>
          <w:rFonts w:asciiTheme="minorHAnsi" w:hAnsiTheme="minorHAnsi" w:cstheme="minorHAnsi"/>
          <w:lang w:val="pt-BR"/>
        </w:rPr>
        <w:t xml:space="preserve"> 3 na escala Beaufort </w:t>
      </w:r>
      <w:r w:rsidR="00A60F06" w:rsidRPr="00886A76">
        <w:rPr>
          <w:rFonts w:asciiTheme="minorHAnsi" w:hAnsiTheme="minorHAnsi" w:cstheme="minorHAnsi"/>
          <w:lang w:val="pt-BR"/>
        </w:rPr>
        <w:t xml:space="preserve">inviabilizam a observação de mamíferos </w:t>
      </w:r>
      <w:r w:rsidR="00FB77EA" w:rsidRPr="00886A76">
        <w:rPr>
          <w:rFonts w:asciiTheme="minorHAnsi" w:hAnsiTheme="minorHAnsi" w:cstheme="minorHAnsi"/>
          <w:lang w:val="pt-BR"/>
        </w:rPr>
        <w:t xml:space="preserve">e acima de 5 </w:t>
      </w:r>
      <w:r w:rsidR="006B272D" w:rsidRPr="00886A76">
        <w:rPr>
          <w:rFonts w:asciiTheme="minorHAnsi" w:hAnsiTheme="minorHAnsi" w:cstheme="minorHAnsi"/>
          <w:lang w:val="pt-BR"/>
        </w:rPr>
        <w:t xml:space="preserve">inviabilizam a observação de </w:t>
      </w:r>
      <w:r w:rsidR="00FB77EA" w:rsidRPr="00886A76">
        <w:rPr>
          <w:rFonts w:asciiTheme="minorHAnsi" w:hAnsiTheme="minorHAnsi" w:cstheme="minorHAnsi"/>
          <w:lang w:val="pt-BR"/>
        </w:rPr>
        <w:t>aves. A atividade ser</w:t>
      </w:r>
      <w:r w:rsidR="000C3FAE" w:rsidRPr="00886A76">
        <w:rPr>
          <w:rFonts w:asciiTheme="minorHAnsi" w:hAnsiTheme="minorHAnsi" w:cstheme="minorHAnsi"/>
          <w:lang w:val="pt-BR"/>
        </w:rPr>
        <w:t>á</w:t>
      </w:r>
      <w:r w:rsidR="00FB77EA" w:rsidRPr="00886A76">
        <w:rPr>
          <w:rFonts w:asciiTheme="minorHAnsi" w:hAnsiTheme="minorHAnsi" w:cstheme="minorHAnsi"/>
          <w:lang w:val="pt-BR"/>
        </w:rPr>
        <w:t xml:space="preserve"> realizada por </w:t>
      </w:r>
      <w:r w:rsidR="00C65BA8" w:rsidRPr="00886A76">
        <w:rPr>
          <w:rFonts w:asciiTheme="minorHAnsi" w:hAnsiTheme="minorHAnsi" w:cstheme="minorHAnsi"/>
          <w:lang w:val="pt-BR"/>
        </w:rPr>
        <w:t xml:space="preserve">no mínimo </w:t>
      </w:r>
      <w:r w:rsidR="00FB77EA" w:rsidRPr="00886A76">
        <w:rPr>
          <w:rFonts w:asciiTheme="minorHAnsi" w:hAnsiTheme="minorHAnsi" w:cstheme="minorHAnsi"/>
          <w:lang w:val="pt-BR"/>
        </w:rPr>
        <w:t>dois observadores experientes equipados com GPS, câmera fotográfica</w:t>
      </w:r>
      <w:r w:rsidR="000F2532" w:rsidRPr="00886A76">
        <w:rPr>
          <w:rFonts w:asciiTheme="minorHAnsi" w:hAnsiTheme="minorHAnsi" w:cstheme="minorHAnsi"/>
          <w:lang w:val="pt-BR"/>
        </w:rPr>
        <w:t>, binóculos</w:t>
      </w:r>
      <w:r w:rsidR="00FB77EA" w:rsidRPr="00886A76">
        <w:rPr>
          <w:rFonts w:asciiTheme="minorHAnsi" w:hAnsiTheme="minorHAnsi" w:cstheme="minorHAnsi"/>
          <w:lang w:val="pt-BR"/>
        </w:rPr>
        <w:t xml:space="preserve"> e planilha de campo</w:t>
      </w:r>
      <w:r w:rsidR="003465AF" w:rsidRPr="00886A76">
        <w:rPr>
          <w:rFonts w:asciiTheme="minorHAnsi" w:hAnsiTheme="minorHAnsi" w:cstheme="minorHAnsi"/>
          <w:lang w:val="pt-BR"/>
        </w:rPr>
        <w:t xml:space="preserve"> </w:t>
      </w:r>
      <w:r w:rsidR="003465AF" w:rsidRPr="004D1157">
        <w:rPr>
          <w:rFonts w:asciiTheme="minorHAnsi" w:hAnsiTheme="minorHAnsi" w:cstheme="minorHAnsi"/>
          <w:lang w:val="pt-BR"/>
        </w:rPr>
        <w:fldChar w:fldCharType="begin" w:fldLock="1"/>
      </w:r>
      <w:r w:rsidR="0028046E" w:rsidRPr="00886A76">
        <w:rPr>
          <w:rFonts w:asciiTheme="minorHAnsi" w:hAnsiTheme="minorHAnsi" w:cstheme="minorHAnsi"/>
          <w:lang w:val="pt-BR"/>
        </w:rPr>
        <w:instrText>ADDIN CSL_CITATION { "citationItems" : [ { "id" : "ITEM-1", "itemData" : { "author" : [ { "dropping-particle" : "", "family" : "Camphuysen", "given" : "K C J", "non-dropping-particle" : "", "parse-names" : false, "suffix" : "" }, { "dropping-particle" : "", "family" : "Fox", "given" : "T A D", "non-dropping-particle" : "", "parse-names" : false, "suffix" : "" }, { "dropping-particle" : "", "family" : "Leopold", "given" : "M F", "non-dropping-particle" : "", "parse-names" : false, "suffix" : "" }, { "dropping-particle" : "", "family" : "Petersen", "given" : "I K", "non-dropping-particle" : "", "parse-names" : false, "suffix" : "" } ], "id" : "ITEM-1", "issued" : { "date-parts" : [ [ "2004" ] ] }, "number-of-pages" : "38", "publisher-place" : "Texel", "title" : "Towards standardised seabirds at sea census techniques in connection with environmental impact assessments for offshore wind farms in the U . K .", "type" : "report" }, "uris" : [ "http://www.mendeley.com/documents/?uuid=f69fc6a0-73e1-47c9-8494-04ac7afced8e" ] }, { "id" : "ITEM-2", "itemData" : { "author" : [ { "dropping-particle" : "V", "family" : "Aragones", "given" : "L", "non-dropping-particle" : "", "parse-names" : false, "suffix" : "" }, { "dropping-particle" : "", "family" : "Jefferson", "given" : "T A", "non-dropping-particle" : "", "parse-names" : false, "suffix" : "" }, { "dropping-particle" : "", "family" : "Marsh", "given" : "H", "non-dropping-particle" : "", "parse-names" : false, "suffix" : "" } ], "container-title" : "Asian Marine Biology", "id" : "ITEM-2", "issued" : { "date-parts" : [ [ "1997" ] ] }, "page" : "15-39", "title" : "Marine mammal survey techniques applicable in developing countries", "type" : "article-journal", "volume" : "14" }, "uris" : [ "http://www.mendeley.com/documents/?uuid=9f415932-429b-4b50-945d-87a8d73e22d3" ] } ], "mendeley" : { "formattedCitation" : "(Aragones et al. 1997; Camphuysen et al. 2004)", "plainTextFormattedCitation" : "(Aragones et al. 1997; Camphuysen et al. 2004)", "previouslyFormattedCitation" : "(Aragones et al. 1997; Camphuysen et al. 2004)" }, "properties" : {  }, "schema" : "https://github.com/citation-style-language/schema/raw/master/csl-citation.json" }</w:instrText>
      </w:r>
      <w:r w:rsidR="003465AF" w:rsidRPr="004D1157">
        <w:rPr>
          <w:rFonts w:asciiTheme="minorHAnsi" w:hAnsiTheme="minorHAnsi" w:cstheme="minorHAnsi"/>
          <w:lang w:val="pt-BR"/>
        </w:rPr>
        <w:fldChar w:fldCharType="separate"/>
      </w:r>
      <w:r w:rsidR="000F2532" w:rsidRPr="004D1157">
        <w:rPr>
          <w:rFonts w:asciiTheme="minorHAnsi" w:hAnsiTheme="minorHAnsi" w:cstheme="minorHAnsi"/>
          <w:noProof/>
          <w:lang w:val="pt-BR"/>
        </w:rPr>
        <w:t xml:space="preserve">(Aragones </w:t>
      </w:r>
      <w:r w:rsidR="000F2532" w:rsidRPr="004D1157">
        <w:rPr>
          <w:rFonts w:asciiTheme="minorHAnsi" w:hAnsiTheme="minorHAnsi" w:cstheme="minorHAnsi"/>
          <w:i/>
          <w:noProof/>
          <w:lang w:val="pt-BR"/>
        </w:rPr>
        <w:t>et al.</w:t>
      </w:r>
      <w:r w:rsidR="000F2532" w:rsidRPr="004D1157">
        <w:rPr>
          <w:rFonts w:asciiTheme="minorHAnsi" w:hAnsiTheme="minorHAnsi" w:cstheme="minorHAnsi"/>
          <w:noProof/>
          <w:lang w:val="pt-BR"/>
        </w:rPr>
        <w:t xml:space="preserve"> 1997; Camphuysen </w:t>
      </w:r>
      <w:r w:rsidR="000F2532" w:rsidRPr="00760DB3">
        <w:rPr>
          <w:rFonts w:asciiTheme="minorHAnsi" w:hAnsiTheme="minorHAnsi" w:cstheme="minorHAnsi"/>
          <w:i/>
          <w:noProof/>
          <w:lang w:val="pt-BR"/>
        </w:rPr>
        <w:t>et al.</w:t>
      </w:r>
      <w:r w:rsidR="000F2532" w:rsidRPr="00760DB3">
        <w:rPr>
          <w:rFonts w:asciiTheme="minorHAnsi" w:hAnsiTheme="minorHAnsi" w:cstheme="minorHAnsi"/>
          <w:noProof/>
          <w:lang w:val="pt-BR"/>
        </w:rPr>
        <w:t xml:space="preserve"> 2004)</w:t>
      </w:r>
      <w:r w:rsidR="003465AF" w:rsidRPr="004D1157">
        <w:rPr>
          <w:rFonts w:asciiTheme="minorHAnsi" w:hAnsiTheme="minorHAnsi" w:cstheme="minorHAnsi"/>
          <w:lang w:val="pt-BR"/>
        </w:rPr>
        <w:fldChar w:fldCharType="end"/>
      </w:r>
      <w:r w:rsidR="00FB77EA" w:rsidRPr="004D1157">
        <w:rPr>
          <w:rFonts w:asciiTheme="minorHAnsi" w:hAnsiTheme="minorHAnsi" w:cstheme="minorHAnsi"/>
          <w:lang w:val="pt-BR"/>
        </w:rPr>
        <w:t>.</w:t>
      </w:r>
    </w:p>
    <w:p w14:paraId="4E4BC060" w14:textId="29E2DD16" w:rsidR="00BB0FA6" w:rsidRPr="004D1157" w:rsidRDefault="003465AF" w:rsidP="00CA7E97">
      <w:pPr>
        <w:pStyle w:val="Corpo"/>
        <w:numPr>
          <w:ilvl w:val="0"/>
          <w:numId w:val="8"/>
        </w:numPr>
        <w:spacing w:before="120" w:after="120"/>
        <w:ind w:hanging="384"/>
        <w:rPr>
          <w:rFonts w:asciiTheme="minorHAnsi" w:hAnsiTheme="minorHAnsi" w:cstheme="minorHAnsi"/>
          <w:lang w:val="pt-BR"/>
        </w:rPr>
      </w:pPr>
      <w:r w:rsidRPr="004D1157">
        <w:rPr>
          <w:rFonts w:asciiTheme="minorHAnsi" w:hAnsiTheme="minorHAnsi" w:cstheme="minorHAnsi"/>
          <w:b/>
          <w:lang w:val="pt-BR"/>
        </w:rPr>
        <w:t>Monitoramento aéreo:</w:t>
      </w:r>
      <w:r w:rsidR="0024729C" w:rsidRPr="004D1157">
        <w:rPr>
          <w:rFonts w:asciiTheme="minorHAnsi" w:hAnsiTheme="minorHAnsi" w:cstheme="minorHAnsi"/>
          <w:b/>
          <w:lang w:val="pt-BR"/>
        </w:rPr>
        <w:t xml:space="preserve"> </w:t>
      </w:r>
      <w:r w:rsidR="000E275F" w:rsidRPr="004D1157">
        <w:rPr>
          <w:rFonts w:asciiTheme="minorHAnsi" w:hAnsiTheme="minorHAnsi" w:cstheme="minorHAnsi"/>
          <w:lang w:val="pt-BR"/>
        </w:rPr>
        <w:t xml:space="preserve">a utilização </w:t>
      </w:r>
      <w:r w:rsidR="00B02940" w:rsidRPr="00760DB3">
        <w:rPr>
          <w:rFonts w:asciiTheme="minorHAnsi" w:hAnsiTheme="minorHAnsi" w:cstheme="minorHAnsi"/>
          <w:lang w:val="pt-BR"/>
        </w:rPr>
        <w:t>deste método</w:t>
      </w:r>
      <w:r w:rsidR="00345D14" w:rsidRPr="00760DB3">
        <w:rPr>
          <w:rFonts w:asciiTheme="minorHAnsi" w:hAnsiTheme="minorHAnsi" w:cstheme="minorHAnsi"/>
          <w:lang w:val="pt-BR"/>
        </w:rPr>
        <w:t xml:space="preserve"> permite </w:t>
      </w:r>
      <w:r w:rsidR="0024729C" w:rsidRPr="00760DB3">
        <w:rPr>
          <w:rFonts w:asciiTheme="minorHAnsi" w:hAnsiTheme="minorHAnsi" w:cstheme="minorHAnsi"/>
          <w:lang w:val="pt-BR"/>
        </w:rPr>
        <w:t>a cobertura de uma grande área em um curto espaço de tempo.</w:t>
      </w:r>
      <w:r w:rsidR="0024729C" w:rsidRPr="00886A76">
        <w:rPr>
          <w:rFonts w:asciiTheme="minorHAnsi" w:hAnsiTheme="minorHAnsi" w:cstheme="minorHAnsi"/>
          <w:b/>
          <w:lang w:val="pt-BR"/>
        </w:rPr>
        <w:t xml:space="preserve"> </w:t>
      </w:r>
      <w:r w:rsidR="0024729C" w:rsidRPr="00886A76">
        <w:rPr>
          <w:rFonts w:asciiTheme="minorHAnsi" w:hAnsiTheme="minorHAnsi" w:cstheme="minorHAnsi"/>
          <w:lang w:val="pt-BR"/>
        </w:rPr>
        <w:t xml:space="preserve">Possibilita estimar com </w:t>
      </w:r>
      <w:r w:rsidR="0024729C" w:rsidRPr="00886A76">
        <w:rPr>
          <w:rFonts w:asciiTheme="minorHAnsi" w:hAnsiTheme="minorHAnsi" w:cstheme="minorHAnsi"/>
          <w:lang w:val="pt-BR"/>
        </w:rPr>
        <w:lastRenderedPageBreak/>
        <w:t xml:space="preserve">confiabilidade a quantidade de grandes </w:t>
      </w:r>
      <w:r w:rsidR="000E34C3" w:rsidRPr="00886A76">
        <w:rPr>
          <w:rFonts w:asciiTheme="minorHAnsi" w:hAnsiTheme="minorHAnsi" w:cstheme="minorHAnsi"/>
          <w:lang w:val="pt-BR"/>
        </w:rPr>
        <w:t>cetáceos</w:t>
      </w:r>
      <w:r w:rsidR="00421141" w:rsidRPr="00886A76">
        <w:rPr>
          <w:rFonts w:asciiTheme="minorHAnsi" w:hAnsiTheme="minorHAnsi" w:cstheme="minorHAnsi"/>
          <w:lang w:val="pt-BR"/>
        </w:rPr>
        <w:t xml:space="preserve"> </w:t>
      </w:r>
      <w:r w:rsidR="00421141" w:rsidRPr="00886A76">
        <w:rPr>
          <w:rFonts w:asciiTheme="minorHAnsi" w:hAnsiTheme="minorHAnsi" w:cstheme="minorHAnsi"/>
          <w:noProof/>
          <w:lang w:val="pt-BR"/>
        </w:rPr>
        <w:t xml:space="preserve">(Aragones </w:t>
      </w:r>
      <w:r w:rsidR="00421141" w:rsidRPr="00886A76">
        <w:rPr>
          <w:rFonts w:asciiTheme="minorHAnsi" w:hAnsiTheme="minorHAnsi" w:cstheme="minorHAnsi"/>
          <w:i/>
          <w:noProof/>
          <w:lang w:val="pt-BR"/>
        </w:rPr>
        <w:t>et al.</w:t>
      </w:r>
      <w:r w:rsidR="00421141" w:rsidRPr="00886A76">
        <w:rPr>
          <w:rFonts w:asciiTheme="minorHAnsi" w:hAnsiTheme="minorHAnsi" w:cstheme="minorHAnsi"/>
          <w:noProof/>
          <w:lang w:val="pt-BR"/>
        </w:rPr>
        <w:t xml:space="preserve"> 1997)</w:t>
      </w:r>
      <w:r w:rsidR="00421141" w:rsidRPr="00886A76">
        <w:rPr>
          <w:rFonts w:asciiTheme="minorHAnsi" w:hAnsiTheme="minorHAnsi" w:cstheme="minorHAnsi"/>
          <w:lang w:val="pt-BR"/>
        </w:rPr>
        <w:t xml:space="preserve">, porém dificulta a identificação de espécies </w:t>
      </w:r>
      <w:r w:rsidR="00AA2843" w:rsidRPr="00886A76">
        <w:rPr>
          <w:rFonts w:asciiTheme="minorHAnsi" w:hAnsiTheme="minorHAnsi" w:cstheme="minorHAnsi"/>
          <w:lang w:val="pt-BR"/>
        </w:rPr>
        <w:t xml:space="preserve">menores </w:t>
      </w:r>
      <w:r w:rsidR="00421141" w:rsidRPr="004D1157">
        <w:rPr>
          <w:rFonts w:asciiTheme="minorHAnsi" w:hAnsiTheme="minorHAnsi" w:cstheme="minorHAnsi"/>
          <w:lang w:val="pt-BR"/>
        </w:rPr>
        <w:fldChar w:fldCharType="begin" w:fldLock="1"/>
      </w:r>
      <w:r w:rsidR="00AF490B" w:rsidRPr="00886A76">
        <w:rPr>
          <w:rFonts w:asciiTheme="minorHAnsi" w:hAnsiTheme="minorHAnsi" w:cstheme="minorHAnsi"/>
          <w:lang w:val="pt-BR"/>
        </w:rPr>
        <w:instrText>ADDIN CSL_CITATION { "citationItems" : [ { "id" : "ITEM-1", "itemData" : { "DOI" : "10.2307/3801542", "ISBN" : "0022-541X", "ISSN" : "0022541X", "abstract" : "Field tests were made off California to compare estimates of seabird density and species com- position resulting from simultaneous ship and aerial observations. In controlled survey experiments, signifi- cantly higher mean densities were calculated from aerial observations than from the ship. Under variable field conditions, however, densities derived from vessel surveys for five species groups were statistically indistinguishable from corresponding aerial figures. On ship surveys, 95-97% of all birds were identified to species, whereas from the air, specific identifications were made for 77-96% of the birds seen. About the same total numbers of species were noted from the two platforms, and reported species composition was similar.", "author" : [ { "dropping-particle" : "", "family" : "Briggs", "given" : "KT", "non-dropping-particle" : "", "parse-names" : false, "suffix" : "" }, { "dropping-particle" : "", "family" : "Tyler", "given" : "WB", "non-dropping-particle" : "", "parse-names" : false, "suffix" : "" } ], "container-title" : "The Journal of wildlife management", "id" : "ITEM-1", "issue" : "2", "issued" : { "date-parts" : [ [ "1985" ] ] }, "page" : "405-411", "title" : "Comparison of ship and aerial surveys of birds at sea", "type" : "article-journal", "volume" : "49" }, "uris" : [ "http://www.mendeley.com/documents/?uuid=eb6c3e98-1cfc-4f72-8e54-9e9526eeea56" ] } ], "mendeley" : { "formattedCitation" : "(Briggs and Tyler 1985)", "manualFormatting" : "(Briggs &amp; Tyler 1985)", "plainTextFormattedCitation" : "(Briggs and Tyler 1985)", "previouslyFormattedCitation" : "(Briggs and Tyler 1985)" }, "properties" : {  }, "schema" : "https://github.com/citation-style-language/schema/raw/master/csl-citation.json" }</w:instrText>
      </w:r>
      <w:r w:rsidR="00421141" w:rsidRPr="004D1157">
        <w:rPr>
          <w:rFonts w:asciiTheme="minorHAnsi" w:hAnsiTheme="minorHAnsi" w:cstheme="minorHAnsi"/>
          <w:lang w:val="pt-BR"/>
        </w:rPr>
        <w:fldChar w:fldCharType="separate"/>
      </w:r>
      <w:r w:rsidR="00421141" w:rsidRPr="004D1157">
        <w:rPr>
          <w:rFonts w:asciiTheme="minorHAnsi" w:hAnsiTheme="minorHAnsi" w:cstheme="minorHAnsi"/>
          <w:noProof/>
          <w:lang w:val="pt-BR"/>
        </w:rPr>
        <w:t xml:space="preserve">(Briggs </w:t>
      </w:r>
      <w:r w:rsidR="00AF490B" w:rsidRPr="004D1157">
        <w:rPr>
          <w:rFonts w:asciiTheme="minorHAnsi" w:hAnsiTheme="minorHAnsi" w:cstheme="minorHAnsi"/>
          <w:noProof/>
          <w:lang w:val="pt-BR"/>
        </w:rPr>
        <w:t>&amp;</w:t>
      </w:r>
      <w:r w:rsidR="00421141" w:rsidRPr="004D1157">
        <w:rPr>
          <w:rFonts w:asciiTheme="minorHAnsi" w:hAnsiTheme="minorHAnsi" w:cstheme="minorHAnsi"/>
          <w:noProof/>
          <w:lang w:val="pt-BR"/>
        </w:rPr>
        <w:t xml:space="preserve"> Tyler 1985)</w:t>
      </w:r>
      <w:r w:rsidR="00421141" w:rsidRPr="004D1157">
        <w:rPr>
          <w:rFonts w:asciiTheme="minorHAnsi" w:hAnsiTheme="minorHAnsi" w:cstheme="minorHAnsi"/>
          <w:lang w:val="pt-BR"/>
        </w:rPr>
        <w:fldChar w:fldCharType="end"/>
      </w:r>
      <w:r w:rsidR="0024729C" w:rsidRPr="004D1157">
        <w:rPr>
          <w:rFonts w:asciiTheme="minorHAnsi" w:hAnsiTheme="minorHAnsi" w:cstheme="minorHAnsi"/>
          <w:lang w:val="pt-BR"/>
        </w:rPr>
        <w:t>.</w:t>
      </w:r>
      <w:r w:rsidRPr="004D1157">
        <w:rPr>
          <w:rFonts w:asciiTheme="minorHAnsi" w:hAnsiTheme="minorHAnsi" w:cstheme="minorHAnsi"/>
          <w:b/>
          <w:lang w:val="pt-BR"/>
        </w:rPr>
        <w:t xml:space="preserve"> </w:t>
      </w:r>
      <w:r w:rsidR="00A72D66" w:rsidRPr="004D1157">
        <w:rPr>
          <w:rFonts w:asciiTheme="minorHAnsi" w:hAnsiTheme="minorHAnsi" w:cstheme="minorHAnsi"/>
          <w:lang w:val="pt-BR"/>
        </w:rPr>
        <w:t xml:space="preserve">Recomenda-se </w:t>
      </w:r>
      <w:r w:rsidR="00003CDE" w:rsidRPr="004D1157">
        <w:rPr>
          <w:rFonts w:asciiTheme="minorHAnsi" w:hAnsiTheme="minorHAnsi" w:cstheme="minorHAnsi"/>
          <w:lang w:val="pt-BR"/>
        </w:rPr>
        <w:t xml:space="preserve">a utilização de </w:t>
      </w:r>
      <w:proofErr w:type="spellStart"/>
      <w:r w:rsidR="005B4E2D" w:rsidRPr="004D1157">
        <w:rPr>
          <w:rFonts w:asciiTheme="minorHAnsi" w:hAnsiTheme="minorHAnsi" w:cstheme="minorHAnsi"/>
          <w:lang w:val="pt-BR"/>
        </w:rPr>
        <w:t>transecto</w:t>
      </w:r>
      <w:r w:rsidR="00003CDE" w:rsidRPr="004D1157">
        <w:rPr>
          <w:rFonts w:asciiTheme="minorHAnsi" w:hAnsiTheme="minorHAnsi" w:cstheme="minorHAnsi"/>
          <w:lang w:val="pt-BR"/>
        </w:rPr>
        <w:t>s</w:t>
      </w:r>
      <w:proofErr w:type="spellEnd"/>
      <w:r w:rsidR="005B4E2D" w:rsidRPr="00760DB3">
        <w:rPr>
          <w:rFonts w:asciiTheme="minorHAnsi" w:hAnsiTheme="minorHAnsi" w:cstheme="minorHAnsi"/>
          <w:lang w:val="pt-BR"/>
        </w:rPr>
        <w:t xml:space="preserve"> em linha separadas por </w:t>
      </w:r>
      <w:r w:rsidR="00421141" w:rsidRPr="00760DB3">
        <w:rPr>
          <w:rFonts w:asciiTheme="minorHAnsi" w:hAnsiTheme="minorHAnsi" w:cstheme="minorHAnsi"/>
          <w:lang w:val="pt-BR"/>
        </w:rPr>
        <w:t xml:space="preserve">aproximadamente </w:t>
      </w:r>
      <w:r w:rsidR="00FA1F31">
        <w:rPr>
          <w:rFonts w:asciiTheme="minorHAnsi" w:hAnsiTheme="minorHAnsi" w:cstheme="minorHAnsi"/>
          <w:lang w:val="pt-BR"/>
        </w:rPr>
        <w:t>2 km</w:t>
      </w:r>
      <w:r w:rsidR="005B4E2D" w:rsidRPr="00886A76">
        <w:rPr>
          <w:rFonts w:asciiTheme="minorHAnsi" w:hAnsiTheme="minorHAnsi" w:cstheme="minorHAnsi"/>
          <w:lang w:val="pt-BR"/>
        </w:rPr>
        <w:t>. A atividade ser</w:t>
      </w:r>
      <w:r w:rsidR="00157BE1" w:rsidRPr="00886A76">
        <w:rPr>
          <w:rFonts w:asciiTheme="minorHAnsi" w:hAnsiTheme="minorHAnsi" w:cstheme="minorHAnsi"/>
          <w:lang w:val="pt-BR"/>
        </w:rPr>
        <w:t>á</w:t>
      </w:r>
      <w:r w:rsidR="005B4E2D" w:rsidRPr="00886A76">
        <w:rPr>
          <w:rFonts w:asciiTheme="minorHAnsi" w:hAnsiTheme="minorHAnsi" w:cstheme="minorHAnsi"/>
          <w:lang w:val="pt-BR"/>
        </w:rPr>
        <w:t xml:space="preserve"> realizada por dois observadores experientes equipados com GPS, câmera fotográfica e planilha de campo, cada um </w:t>
      </w:r>
      <w:r w:rsidR="00D17ED1" w:rsidRPr="00886A76">
        <w:rPr>
          <w:rFonts w:asciiTheme="minorHAnsi" w:hAnsiTheme="minorHAnsi" w:cstheme="minorHAnsi"/>
          <w:lang w:val="pt-BR"/>
        </w:rPr>
        <w:t xml:space="preserve">localizado </w:t>
      </w:r>
      <w:r w:rsidR="005B4E2D" w:rsidRPr="00886A76">
        <w:rPr>
          <w:rFonts w:asciiTheme="minorHAnsi" w:hAnsiTheme="minorHAnsi" w:cstheme="minorHAnsi"/>
          <w:lang w:val="pt-BR"/>
        </w:rPr>
        <w:t>em um lado da aeronave registrando</w:t>
      </w:r>
      <w:r w:rsidR="003525F2" w:rsidRPr="00886A76">
        <w:rPr>
          <w:rFonts w:asciiTheme="minorHAnsi" w:hAnsiTheme="minorHAnsi" w:cstheme="minorHAnsi"/>
          <w:lang w:val="pt-BR"/>
        </w:rPr>
        <w:t xml:space="preserve"> a fauna avistada</w:t>
      </w:r>
      <w:r w:rsidR="005B4E2D" w:rsidRPr="00886A76">
        <w:rPr>
          <w:rFonts w:asciiTheme="minorHAnsi" w:hAnsiTheme="minorHAnsi" w:cstheme="minorHAnsi"/>
          <w:lang w:val="pt-BR"/>
        </w:rPr>
        <w:t xml:space="preserve"> continuamente. As </w:t>
      </w:r>
      <w:r w:rsidR="00874C61" w:rsidRPr="00886A76">
        <w:rPr>
          <w:rFonts w:asciiTheme="minorHAnsi" w:hAnsiTheme="minorHAnsi" w:cstheme="minorHAnsi"/>
          <w:lang w:val="pt-BR"/>
        </w:rPr>
        <w:t xml:space="preserve">localizações geográficas </w:t>
      </w:r>
      <w:r w:rsidR="001C751F" w:rsidRPr="00886A76">
        <w:rPr>
          <w:rFonts w:asciiTheme="minorHAnsi" w:hAnsiTheme="minorHAnsi" w:cstheme="minorHAnsi"/>
          <w:lang w:val="pt-BR"/>
        </w:rPr>
        <w:t xml:space="preserve">da fauna observada </w:t>
      </w:r>
      <w:r w:rsidR="00874C61" w:rsidRPr="00886A76">
        <w:rPr>
          <w:rFonts w:asciiTheme="minorHAnsi" w:hAnsiTheme="minorHAnsi" w:cstheme="minorHAnsi"/>
          <w:lang w:val="pt-BR"/>
        </w:rPr>
        <w:t xml:space="preserve">serão </w:t>
      </w:r>
      <w:r w:rsidR="00EA1313" w:rsidRPr="00886A76">
        <w:rPr>
          <w:rFonts w:asciiTheme="minorHAnsi" w:hAnsiTheme="minorHAnsi" w:cstheme="minorHAnsi"/>
          <w:lang w:val="pt-BR"/>
        </w:rPr>
        <w:t xml:space="preserve">obtidas </w:t>
      </w:r>
      <w:r w:rsidR="005B4E2D" w:rsidRPr="00886A76">
        <w:rPr>
          <w:rFonts w:asciiTheme="minorHAnsi" w:hAnsiTheme="minorHAnsi" w:cstheme="minorHAnsi"/>
          <w:lang w:val="pt-BR"/>
        </w:rPr>
        <w:t xml:space="preserve">com o GPS </w:t>
      </w:r>
      <w:r w:rsidR="0081606F" w:rsidRPr="00886A76">
        <w:rPr>
          <w:rFonts w:asciiTheme="minorHAnsi" w:hAnsiTheme="minorHAnsi" w:cstheme="minorHAnsi"/>
          <w:lang w:val="pt-BR"/>
        </w:rPr>
        <w:t xml:space="preserve">e </w:t>
      </w:r>
      <w:r w:rsidR="005B4E2D" w:rsidRPr="00886A76">
        <w:rPr>
          <w:rFonts w:asciiTheme="minorHAnsi" w:hAnsiTheme="minorHAnsi" w:cstheme="minorHAnsi"/>
          <w:lang w:val="pt-BR"/>
        </w:rPr>
        <w:t>ser</w:t>
      </w:r>
      <w:r w:rsidR="0076520A" w:rsidRPr="00886A76">
        <w:rPr>
          <w:rFonts w:asciiTheme="minorHAnsi" w:hAnsiTheme="minorHAnsi" w:cstheme="minorHAnsi"/>
          <w:lang w:val="pt-BR"/>
        </w:rPr>
        <w:t>ão</w:t>
      </w:r>
      <w:r w:rsidR="005B4E2D" w:rsidRPr="00886A76">
        <w:rPr>
          <w:rFonts w:asciiTheme="minorHAnsi" w:hAnsiTheme="minorHAnsi" w:cstheme="minorHAnsi"/>
          <w:lang w:val="pt-BR"/>
        </w:rPr>
        <w:t xml:space="preserve"> registradas</w:t>
      </w:r>
      <w:r w:rsidR="0081606F" w:rsidRPr="00886A76">
        <w:rPr>
          <w:rFonts w:asciiTheme="minorHAnsi" w:hAnsiTheme="minorHAnsi" w:cstheme="minorHAnsi"/>
          <w:lang w:val="pt-BR"/>
        </w:rPr>
        <w:t>,</w:t>
      </w:r>
      <w:r w:rsidR="005B4E2D" w:rsidRPr="00886A76">
        <w:rPr>
          <w:rFonts w:asciiTheme="minorHAnsi" w:hAnsiTheme="minorHAnsi" w:cstheme="minorHAnsi"/>
          <w:lang w:val="pt-BR"/>
        </w:rPr>
        <w:t xml:space="preserve"> pelo menos</w:t>
      </w:r>
      <w:r w:rsidR="0081606F" w:rsidRPr="00886A76">
        <w:rPr>
          <w:rFonts w:asciiTheme="minorHAnsi" w:hAnsiTheme="minorHAnsi" w:cstheme="minorHAnsi"/>
          <w:lang w:val="pt-BR"/>
        </w:rPr>
        <w:t>,</w:t>
      </w:r>
      <w:r w:rsidR="005B4E2D" w:rsidRPr="00886A76">
        <w:rPr>
          <w:rFonts w:asciiTheme="minorHAnsi" w:hAnsiTheme="minorHAnsi" w:cstheme="minorHAnsi"/>
          <w:lang w:val="pt-BR"/>
        </w:rPr>
        <w:t xml:space="preserve"> a cada 5 minutos. Não </w:t>
      </w:r>
      <w:r w:rsidR="0081606F" w:rsidRPr="00886A76">
        <w:rPr>
          <w:rFonts w:asciiTheme="minorHAnsi" w:hAnsiTheme="minorHAnsi" w:cstheme="minorHAnsi"/>
          <w:lang w:val="pt-BR"/>
        </w:rPr>
        <w:t xml:space="preserve">serão realizadas </w:t>
      </w:r>
      <w:r w:rsidR="005B4E2D" w:rsidRPr="00886A76">
        <w:rPr>
          <w:rFonts w:asciiTheme="minorHAnsi" w:hAnsiTheme="minorHAnsi" w:cstheme="minorHAnsi"/>
          <w:lang w:val="pt-BR"/>
        </w:rPr>
        <w:t xml:space="preserve">observações </w:t>
      </w:r>
      <w:r w:rsidR="003525F2" w:rsidRPr="00886A76">
        <w:rPr>
          <w:rFonts w:asciiTheme="minorHAnsi" w:hAnsiTheme="minorHAnsi" w:cstheme="minorHAnsi"/>
          <w:lang w:val="pt-BR"/>
        </w:rPr>
        <w:t>em</w:t>
      </w:r>
      <w:r w:rsidR="0074615E" w:rsidRPr="00886A76">
        <w:rPr>
          <w:rFonts w:asciiTheme="minorHAnsi" w:hAnsiTheme="minorHAnsi" w:cstheme="minorHAnsi"/>
          <w:lang w:val="pt-BR"/>
        </w:rPr>
        <w:t xml:space="preserve"> condições de</w:t>
      </w:r>
      <w:r w:rsidR="003525F2" w:rsidRPr="00886A76">
        <w:rPr>
          <w:rFonts w:asciiTheme="minorHAnsi" w:hAnsiTheme="minorHAnsi" w:cstheme="minorHAnsi"/>
          <w:lang w:val="pt-BR"/>
        </w:rPr>
        <w:t xml:space="preserve"> m</w:t>
      </w:r>
      <w:r w:rsidR="005B4E2D" w:rsidRPr="00886A76">
        <w:rPr>
          <w:rFonts w:asciiTheme="minorHAnsi" w:hAnsiTheme="minorHAnsi" w:cstheme="minorHAnsi"/>
          <w:lang w:val="pt-BR"/>
        </w:rPr>
        <w:t>ar acima d</w:t>
      </w:r>
      <w:r w:rsidR="0074615E" w:rsidRPr="00886A76">
        <w:rPr>
          <w:rFonts w:asciiTheme="minorHAnsi" w:hAnsiTheme="minorHAnsi" w:cstheme="minorHAnsi"/>
          <w:lang w:val="pt-BR"/>
        </w:rPr>
        <w:t xml:space="preserve">e </w:t>
      </w:r>
      <w:r w:rsidR="00CB52B9">
        <w:rPr>
          <w:rFonts w:asciiTheme="minorHAnsi" w:hAnsiTheme="minorHAnsi" w:cstheme="minorHAnsi"/>
          <w:lang w:val="pt-BR"/>
        </w:rPr>
        <w:t>5</w:t>
      </w:r>
      <w:r w:rsidR="005B4E2D" w:rsidRPr="00886A76">
        <w:rPr>
          <w:rFonts w:asciiTheme="minorHAnsi" w:hAnsiTheme="minorHAnsi" w:cstheme="minorHAnsi"/>
          <w:lang w:val="pt-BR"/>
        </w:rPr>
        <w:t xml:space="preserve"> na escala Beaufort</w:t>
      </w:r>
      <w:r w:rsidR="00CB52B9">
        <w:rPr>
          <w:rFonts w:asciiTheme="minorHAnsi" w:hAnsiTheme="minorHAnsi" w:cstheme="minorHAnsi"/>
          <w:lang w:val="pt-BR"/>
        </w:rPr>
        <w:t xml:space="preserve"> devido à dificuldade de observação apropriada da fauna entre as ondas</w:t>
      </w:r>
      <w:r w:rsidR="005B4E2D" w:rsidRPr="00886A76">
        <w:rPr>
          <w:rFonts w:asciiTheme="minorHAnsi" w:hAnsiTheme="minorHAnsi" w:cstheme="minorHAnsi"/>
          <w:lang w:val="pt-BR"/>
        </w:rPr>
        <w:t xml:space="preserve">. </w:t>
      </w:r>
      <w:r w:rsidR="005B4E2D" w:rsidRPr="004D1157">
        <w:rPr>
          <w:rFonts w:asciiTheme="minorHAnsi" w:hAnsiTheme="minorHAnsi" w:cstheme="minorHAnsi"/>
          <w:lang w:val="pt-BR"/>
        </w:rPr>
        <w:t xml:space="preserve">As unidades amostrais </w:t>
      </w:r>
      <w:r w:rsidR="008627D9" w:rsidRPr="004D1157">
        <w:rPr>
          <w:rFonts w:asciiTheme="minorHAnsi" w:hAnsiTheme="minorHAnsi" w:cstheme="minorHAnsi"/>
          <w:lang w:val="pt-BR"/>
        </w:rPr>
        <w:t xml:space="preserve">utilizadas </w:t>
      </w:r>
      <w:r w:rsidR="005B4E2D" w:rsidRPr="004D1157">
        <w:rPr>
          <w:rFonts w:asciiTheme="minorHAnsi" w:hAnsiTheme="minorHAnsi" w:cstheme="minorHAnsi"/>
          <w:lang w:val="pt-BR"/>
        </w:rPr>
        <w:t>ser</w:t>
      </w:r>
      <w:r w:rsidR="00EF12B2" w:rsidRPr="004D1157">
        <w:rPr>
          <w:rFonts w:asciiTheme="minorHAnsi" w:hAnsiTheme="minorHAnsi" w:cstheme="minorHAnsi"/>
          <w:lang w:val="pt-BR"/>
        </w:rPr>
        <w:t>ão</w:t>
      </w:r>
      <w:r w:rsidR="005B4E2D" w:rsidRPr="004D1157">
        <w:rPr>
          <w:rFonts w:asciiTheme="minorHAnsi" w:hAnsiTheme="minorHAnsi" w:cstheme="minorHAnsi"/>
          <w:lang w:val="pt-BR"/>
        </w:rPr>
        <w:t xml:space="preserve"> </w:t>
      </w:r>
      <w:proofErr w:type="gramStart"/>
      <w:r w:rsidR="005B4E2D" w:rsidRPr="004D1157">
        <w:rPr>
          <w:rFonts w:asciiTheme="minorHAnsi" w:hAnsiTheme="minorHAnsi" w:cstheme="minorHAnsi"/>
          <w:lang w:val="pt-BR"/>
        </w:rPr>
        <w:t>indivíduos</w:t>
      </w:r>
      <w:proofErr w:type="gramEnd"/>
      <w:r w:rsidR="005B4E2D" w:rsidRPr="004D1157">
        <w:rPr>
          <w:rFonts w:asciiTheme="minorHAnsi" w:hAnsiTheme="minorHAnsi" w:cstheme="minorHAnsi"/>
          <w:lang w:val="pt-BR"/>
        </w:rPr>
        <w:t xml:space="preserve"> ou grupos (</w:t>
      </w:r>
      <w:proofErr w:type="spellStart"/>
      <w:r w:rsidR="005B4E2D" w:rsidRPr="004D1157">
        <w:rPr>
          <w:rFonts w:asciiTheme="minorHAnsi" w:hAnsiTheme="minorHAnsi" w:cstheme="minorHAnsi"/>
          <w:noProof/>
          <w:lang w:val="pt-BR"/>
        </w:rPr>
        <w:t>Camphuysen</w:t>
      </w:r>
      <w:proofErr w:type="spellEnd"/>
      <w:r w:rsidR="005B4E2D" w:rsidRPr="004D1157">
        <w:rPr>
          <w:rFonts w:asciiTheme="minorHAnsi" w:hAnsiTheme="minorHAnsi" w:cstheme="minorHAnsi"/>
          <w:noProof/>
          <w:lang w:val="pt-BR"/>
        </w:rPr>
        <w:t xml:space="preserve"> </w:t>
      </w:r>
      <w:r w:rsidR="005B4E2D" w:rsidRPr="00760DB3">
        <w:rPr>
          <w:rFonts w:asciiTheme="minorHAnsi" w:hAnsiTheme="minorHAnsi" w:cstheme="minorHAnsi"/>
          <w:i/>
          <w:noProof/>
          <w:lang w:val="pt-BR"/>
        </w:rPr>
        <w:t>et al.</w:t>
      </w:r>
      <w:r w:rsidR="005B4E2D" w:rsidRPr="002A7AB1">
        <w:rPr>
          <w:rFonts w:asciiTheme="minorHAnsi" w:hAnsiTheme="minorHAnsi" w:cstheme="minorHAnsi"/>
          <w:noProof/>
          <w:lang w:val="pt-BR"/>
        </w:rPr>
        <w:t xml:space="preserve"> 2004)</w:t>
      </w:r>
      <w:r w:rsidR="005B4E2D" w:rsidRPr="002A7AB1">
        <w:rPr>
          <w:rFonts w:asciiTheme="minorHAnsi" w:hAnsiTheme="minorHAnsi" w:cstheme="minorHAnsi"/>
          <w:lang w:val="pt-BR"/>
        </w:rPr>
        <w:t xml:space="preserve">. </w:t>
      </w:r>
      <w:r w:rsidR="00E038AC" w:rsidRPr="002A7AB1">
        <w:rPr>
          <w:rFonts w:asciiTheme="minorHAnsi" w:hAnsiTheme="minorHAnsi" w:cstheme="minorHAnsi"/>
          <w:lang w:val="pt-BR"/>
        </w:rPr>
        <w:t xml:space="preserve">Drones ou veículos </w:t>
      </w:r>
      <w:r w:rsidR="00D42243" w:rsidRPr="00C815DC">
        <w:rPr>
          <w:rFonts w:asciiTheme="minorHAnsi" w:hAnsiTheme="minorHAnsi" w:cstheme="minorHAnsi"/>
          <w:lang w:val="pt-BR"/>
        </w:rPr>
        <w:t>aéreos</w:t>
      </w:r>
      <w:r w:rsidR="00E038AC" w:rsidRPr="00886A76">
        <w:rPr>
          <w:rFonts w:asciiTheme="minorHAnsi" w:hAnsiTheme="minorHAnsi" w:cstheme="minorHAnsi"/>
          <w:lang w:val="pt-BR"/>
        </w:rPr>
        <w:t xml:space="preserve"> não</w:t>
      </w:r>
      <w:r w:rsidR="00A164E8" w:rsidRPr="00886A76">
        <w:rPr>
          <w:rFonts w:asciiTheme="minorHAnsi" w:hAnsiTheme="minorHAnsi" w:cstheme="minorHAnsi"/>
          <w:lang w:val="pt-BR"/>
        </w:rPr>
        <w:t>-</w:t>
      </w:r>
      <w:r w:rsidR="00E038AC" w:rsidRPr="00886A76">
        <w:rPr>
          <w:rFonts w:asciiTheme="minorHAnsi" w:hAnsiTheme="minorHAnsi" w:cstheme="minorHAnsi"/>
          <w:lang w:val="pt-BR"/>
        </w:rPr>
        <w:t xml:space="preserve">tripulados </w:t>
      </w:r>
      <w:r w:rsidR="00A164E8" w:rsidRPr="00886A76">
        <w:rPr>
          <w:rFonts w:asciiTheme="minorHAnsi" w:hAnsiTheme="minorHAnsi" w:cstheme="minorHAnsi"/>
          <w:lang w:val="pt-BR"/>
        </w:rPr>
        <w:t xml:space="preserve">poderão </w:t>
      </w:r>
      <w:r w:rsidR="00E038AC" w:rsidRPr="00886A76">
        <w:rPr>
          <w:rFonts w:asciiTheme="minorHAnsi" w:hAnsiTheme="minorHAnsi" w:cstheme="minorHAnsi"/>
          <w:lang w:val="pt-BR"/>
        </w:rPr>
        <w:t xml:space="preserve">ser utilizados </w:t>
      </w:r>
      <w:r w:rsidR="004F3B35" w:rsidRPr="00886A76">
        <w:rPr>
          <w:rFonts w:asciiTheme="minorHAnsi" w:hAnsiTheme="minorHAnsi" w:cstheme="minorHAnsi"/>
          <w:lang w:val="pt-BR"/>
        </w:rPr>
        <w:t xml:space="preserve">na detecção de fauna durante </w:t>
      </w:r>
      <w:r w:rsidR="00E038AC" w:rsidRPr="00886A76">
        <w:rPr>
          <w:rFonts w:asciiTheme="minorHAnsi" w:hAnsiTheme="minorHAnsi" w:cstheme="minorHAnsi"/>
          <w:lang w:val="pt-BR"/>
        </w:rPr>
        <w:t xml:space="preserve">a realização de levantamentos </w:t>
      </w:r>
      <w:r w:rsidR="00214E87" w:rsidRPr="00886A76">
        <w:rPr>
          <w:rFonts w:asciiTheme="minorHAnsi" w:hAnsiTheme="minorHAnsi" w:cstheme="minorHAnsi"/>
          <w:lang w:val="pt-BR"/>
        </w:rPr>
        <w:t>em</w:t>
      </w:r>
      <w:r w:rsidR="00E65CF3" w:rsidRPr="00886A76">
        <w:rPr>
          <w:rFonts w:asciiTheme="minorHAnsi" w:hAnsiTheme="minorHAnsi" w:cstheme="minorHAnsi"/>
          <w:lang w:val="pt-BR"/>
        </w:rPr>
        <w:t xml:space="preserve"> </w:t>
      </w:r>
      <w:r w:rsidR="00E038AC" w:rsidRPr="00886A76">
        <w:rPr>
          <w:rFonts w:asciiTheme="minorHAnsi" w:hAnsiTheme="minorHAnsi" w:cstheme="minorHAnsi"/>
          <w:lang w:val="pt-BR"/>
        </w:rPr>
        <w:t>incidentes</w:t>
      </w:r>
      <w:r w:rsidR="004122C6" w:rsidRPr="00886A76">
        <w:rPr>
          <w:rFonts w:asciiTheme="minorHAnsi" w:hAnsiTheme="minorHAnsi" w:cstheme="minorHAnsi"/>
          <w:lang w:val="pt-BR"/>
        </w:rPr>
        <w:t xml:space="preserve"> </w:t>
      </w:r>
      <w:r w:rsidR="000C49DF" w:rsidRPr="00886A76">
        <w:rPr>
          <w:rFonts w:asciiTheme="minorHAnsi" w:hAnsiTheme="minorHAnsi" w:cstheme="minorHAnsi"/>
          <w:lang w:val="pt-BR"/>
        </w:rPr>
        <w:t>com vazamento de óleo</w:t>
      </w:r>
      <w:r w:rsidR="00E038AC" w:rsidRPr="00886A76">
        <w:rPr>
          <w:rFonts w:asciiTheme="minorHAnsi" w:hAnsiTheme="minorHAnsi" w:cstheme="minorHAnsi"/>
          <w:lang w:val="pt-BR"/>
        </w:rPr>
        <w:t xml:space="preserve">, porém </w:t>
      </w:r>
      <w:r w:rsidR="00B85B28" w:rsidRPr="00886A76">
        <w:rPr>
          <w:rFonts w:asciiTheme="minorHAnsi" w:hAnsiTheme="minorHAnsi" w:cstheme="minorHAnsi"/>
          <w:lang w:val="pt-BR"/>
        </w:rPr>
        <w:t>é importante que a perturbação</w:t>
      </w:r>
      <w:r w:rsidR="00984722" w:rsidRPr="00886A76">
        <w:rPr>
          <w:rFonts w:asciiTheme="minorHAnsi" w:hAnsiTheme="minorHAnsi" w:cstheme="minorHAnsi"/>
          <w:lang w:val="pt-BR"/>
        </w:rPr>
        <w:t xml:space="preserve"> das espécies seja m</w:t>
      </w:r>
      <w:r w:rsidR="003A6E6E" w:rsidRPr="00886A76">
        <w:rPr>
          <w:rFonts w:asciiTheme="minorHAnsi" w:hAnsiTheme="minorHAnsi" w:cstheme="minorHAnsi"/>
          <w:lang w:val="pt-BR"/>
        </w:rPr>
        <w:t>ínima</w:t>
      </w:r>
      <w:r w:rsidR="00984722" w:rsidRPr="00886A76">
        <w:rPr>
          <w:rFonts w:asciiTheme="minorHAnsi" w:hAnsiTheme="minorHAnsi" w:cstheme="minorHAnsi"/>
          <w:lang w:val="pt-BR"/>
        </w:rPr>
        <w:t xml:space="preserve"> </w:t>
      </w:r>
      <w:r w:rsidR="00984722" w:rsidRPr="004D1157">
        <w:rPr>
          <w:rFonts w:asciiTheme="minorHAnsi" w:hAnsiTheme="minorHAnsi" w:cstheme="minorHAnsi"/>
          <w:lang w:val="pt-BR"/>
        </w:rPr>
        <w:fldChar w:fldCharType="begin" w:fldLock="1"/>
      </w:r>
      <w:r w:rsidR="007773C6" w:rsidRPr="00886A76">
        <w:rPr>
          <w:rFonts w:asciiTheme="minorHAnsi" w:hAnsiTheme="minorHAnsi" w:cstheme="minorHAnsi"/>
          <w:lang w:val="pt-BR"/>
        </w:rPr>
        <w:instrText>ADDIN CSL_CITATION { "citationItems" : [ { "id" : "ITEM-1", "itemData" : { "DOI" : "10.1002/wsb.700", "author" : [ { "dropping-particle" : "", "family" : "Scobie", "given" : "Corey A", "non-dropping-particle" : "", "parse-names" : false, "suffix" : "" }, { "dropping-particle" : "", "family" : "Sciences", "given" : "Biological", "non-dropping-particle" : "", "parse-names" : false, "suffix" : "" }, { "dropping-particle" : "", "family" : "Tg", "given" : "A B", "non-dropping-particle" : "", "parse-names" : false, "suffix" : "" } ], "container-title" : "Wildlife Society Bulletin", "id" : "ITEM-1", "issue" : "4", "issued" : { "date-parts" : [ [ "2016" ] ] }, "page" : "781-785", "title" : "Wildlife Monitoring With Unmanned Aerial Vehicles : Quantifying Distance to Auditory Detection", "type" : "article-journal", "volume" : "40" }, "uris" : [ "http://www.mendeley.com/documents/?uuid=650c617f-da88-41b0-9b83-5ad2194bfd29" ] } ], "mendeley" : { "formattedCitation" : "(Scobie et al. 2016)", "plainTextFormattedCitation" : "(Scobie et al. 2016)", "previouslyFormattedCitation" : "(Scobie et al. 2016)" }, "properties" : {  }, "schema" : "https://github.com/citation-style-language/schema/raw/master/csl-citation.json" }</w:instrText>
      </w:r>
      <w:r w:rsidR="00984722" w:rsidRPr="004D1157">
        <w:rPr>
          <w:rFonts w:asciiTheme="minorHAnsi" w:hAnsiTheme="minorHAnsi" w:cstheme="minorHAnsi"/>
          <w:lang w:val="pt-BR"/>
        </w:rPr>
        <w:fldChar w:fldCharType="separate"/>
      </w:r>
      <w:r w:rsidR="007773C6" w:rsidRPr="004D1157">
        <w:rPr>
          <w:rFonts w:asciiTheme="minorHAnsi" w:hAnsiTheme="minorHAnsi" w:cstheme="minorHAnsi"/>
          <w:noProof/>
          <w:lang w:val="pt-BR"/>
        </w:rPr>
        <w:t xml:space="preserve">(Scobie </w:t>
      </w:r>
      <w:r w:rsidR="007773C6" w:rsidRPr="004D1157">
        <w:rPr>
          <w:rFonts w:asciiTheme="minorHAnsi" w:hAnsiTheme="minorHAnsi" w:cstheme="minorHAnsi"/>
          <w:i/>
          <w:noProof/>
          <w:lang w:val="pt-BR"/>
        </w:rPr>
        <w:t>et al</w:t>
      </w:r>
      <w:r w:rsidR="007773C6" w:rsidRPr="004D1157">
        <w:rPr>
          <w:rFonts w:asciiTheme="minorHAnsi" w:hAnsiTheme="minorHAnsi" w:cstheme="minorHAnsi"/>
          <w:noProof/>
          <w:lang w:val="pt-BR"/>
        </w:rPr>
        <w:t>. 2016)</w:t>
      </w:r>
      <w:r w:rsidR="00984722" w:rsidRPr="004D1157">
        <w:rPr>
          <w:rFonts w:asciiTheme="minorHAnsi" w:hAnsiTheme="minorHAnsi" w:cstheme="minorHAnsi"/>
          <w:lang w:val="pt-BR"/>
        </w:rPr>
        <w:fldChar w:fldCharType="end"/>
      </w:r>
      <w:r w:rsidR="00984722" w:rsidRPr="004D1157">
        <w:rPr>
          <w:rFonts w:asciiTheme="minorHAnsi" w:hAnsiTheme="minorHAnsi" w:cstheme="minorHAnsi"/>
          <w:lang w:val="pt-BR"/>
        </w:rPr>
        <w:t xml:space="preserve">. </w:t>
      </w:r>
      <w:r w:rsidR="00C216AD" w:rsidRPr="004D1157">
        <w:rPr>
          <w:rFonts w:asciiTheme="minorHAnsi" w:hAnsiTheme="minorHAnsi" w:cstheme="minorHAnsi"/>
          <w:lang w:val="pt-BR"/>
        </w:rPr>
        <w:t>Essa ferramenta possui a capacidade de coletar imagens de alta qualidade</w:t>
      </w:r>
      <w:r w:rsidR="00D8015F" w:rsidRPr="00886A76">
        <w:rPr>
          <w:rFonts w:asciiTheme="minorHAnsi" w:hAnsiTheme="minorHAnsi" w:cstheme="minorHAnsi"/>
          <w:lang w:val="pt-BR"/>
        </w:rPr>
        <w:t>,</w:t>
      </w:r>
      <w:r w:rsidR="00C216AD" w:rsidRPr="00886A76">
        <w:rPr>
          <w:rFonts w:asciiTheme="minorHAnsi" w:hAnsiTheme="minorHAnsi" w:cstheme="minorHAnsi"/>
          <w:lang w:val="pt-BR"/>
        </w:rPr>
        <w:t xml:space="preserve"> repetidamente </w:t>
      </w:r>
      <w:r w:rsidR="00D8015F" w:rsidRPr="00886A76">
        <w:rPr>
          <w:rFonts w:asciiTheme="minorHAnsi" w:hAnsiTheme="minorHAnsi" w:cstheme="minorHAnsi"/>
          <w:lang w:val="pt-BR"/>
        </w:rPr>
        <w:t xml:space="preserve">e </w:t>
      </w:r>
      <w:r w:rsidR="00C216AD" w:rsidRPr="00886A76">
        <w:rPr>
          <w:rFonts w:asciiTheme="minorHAnsi" w:hAnsiTheme="minorHAnsi" w:cstheme="minorHAnsi"/>
          <w:lang w:val="pt-BR"/>
        </w:rPr>
        <w:t xml:space="preserve">de maneira discreta para os animais </w:t>
      </w:r>
      <w:r w:rsidR="00C216AD" w:rsidRPr="004D1157">
        <w:rPr>
          <w:rFonts w:asciiTheme="minorHAnsi" w:hAnsiTheme="minorHAnsi" w:cstheme="minorHAnsi"/>
          <w:lang w:val="pt-BR"/>
        </w:rPr>
        <w:fldChar w:fldCharType="begin" w:fldLock="1"/>
      </w:r>
      <w:r w:rsidR="00C216AD" w:rsidRPr="00886A76">
        <w:rPr>
          <w:rFonts w:asciiTheme="minorHAnsi" w:hAnsiTheme="minorHAnsi" w:cstheme="minorHAnsi"/>
          <w:lang w:val="pt-BR"/>
        </w:rPr>
        <w:instrText>ADDIN CSL_CITATION { "citationItems" : [ { "id" : "ITEM-1", "itemData" : { "DOI" : "10.1002/ecs2.2122", "author" : [ { "dropping-particle" : "", "family" : "Aniceto", "given" : "A S", "non-dropping-particle" : "", "parse-names" : false, "suffix" : "" }, { "dropping-particle" : "", "family" : "Biuw", "given" : "M", "non-dropping-particle" : "", "parse-names" : false, "suffix" : "" }, { "dropping-particle" : "", "family" : "Lindstr\u00f8m", "given" : "U", "non-dropping-particle" : "", "parse-names" : false, "suffix" : "" }, { "dropping-particle" : "", "family" : "Slb\u00f8", "given" : "S A", "non-dropping-particle" : "", "parse-names" : false, "suffix" : "" }, { "dropping-particle" : "", "family" : "Broms", "given" : "F", "non-dropping-particle" : "", "parse-names" : false, "suffix" : "" }, { "dropping-particle" : "", "family" : "Carroll", "given" : "J", "non-dropping-particle" : "", "parse-names" : false, "suffix" : "" } ], "container-title" : "Ecosphere", "id" : "ITEM-1", "issue" : "3", "issued" : { "date-parts" : [ [ "2018" ] ] }, "page" : "1-15", "title" : "Monitoring marine mammals using unmanned aerial vehicles : quantifying detection certainty", "type" : "article-journal", "volume" : "9" }, "uris" : [ "http://www.mendeley.com/documents/?uuid=32b109cd-d842-4b59-ae44-8ec7b84ea255" ] } ], "mendeley" : { "formattedCitation" : "(Aniceto et al. 2018)", "plainTextFormattedCitation" : "(Aniceto et al. 2018)", "previouslyFormattedCitation" : "(Aniceto et al. 2018)" }, "properties" : {  }, "schema" : "https://github.com/citation-style-language/schema/raw/master/csl-citation.json" }</w:instrText>
      </w:r>
      <w:r w:rsidR="00C216AD" w:rsidRPr="004D1157">
        <w:rPr>
          <w:rFonts w:asciiTheme="minorHAnsi" w:hAnsiTheme="minorHAnsi" w:cstheme="minorHAnsi"/>
          <w:lang w:val="pt-BR"/>
        </w:rPr>
        <w:fldChar w:fldCharType="separate"/>
      </w:r>
      <w:r w:rsidR="00C216AD" w:rsidRPr="004D1157">
        <w:rPr>
          <w:rFonts w:asciiTheme="minorHAnsi" w:hAnsiTheme="minorHAnsi" w:cstheme="minorHAnsi"/>
          <w:noProof/>
          <w:lang w:val="pt-BR"/>
        </w:rPr>
        <w:t xml:space="preserve">(Aniceto </w:t>
      </w:r>
      <w:r w:rsidR="00C216AD" w:rsidRPr="004D1157">
        <w:rPr>
          <w:rFonts w:asciiTheme="minorHAnsi" w:hAnsiTheme="minorHAnsi" w:cstheme="minorHAnsi"/>
          <w:i/>
          <w:noProof/>
          <w:lang w:val="pt-BR"/>
        </w:rPr>
        <w:t>et al.</w:t>
      </w:r>
      <w:r w:rsidR="00C216AD" w:rsidRPr="004D1157">
        <w:rPr>
          <w:rFonts w:asciiTheme="minorHAnsi" w:hAnsiTheme="minorHAnsi" w:cstheme="minorHAnsi"/>
          <w:noProof/>
          <w:lang w:val="pt-BR"/>
        </w:rPr>
        <w:t xml:space="preserve"> 2018)</w:t>
      </w:r>
      <w:r w:rsidR="00C216AD" w:rsidRPr="004D1157">
        <w:rPr>
          <w:rFonts w:asciiTheme="minorHAnsi" w:hAnsiTheme="minorHAnsi" w:cstheme="minorHAnsi"/>
          <w:lang w:val="pt-BR"/>
        </w:rPr>
        <w:fldChar w:fldCharType="end"/>
      </w:r>
      <w:r w:rsidR="008E5837" w:rsidRPr="004D1157">
        <w:rPr>
          <w:rFonts w:asciiTheme="minorHAnsi" w:hAnsiTheme="minorHAnsi" w:cstheme="minorHAnsi"/>
          <w:lang w:val="pt-BR"/>
        </w:rPr>
        <w:t>.</w:t>
      </w:r>
      <w:r w:rsidR="00C216AD" w:rsidRPr="004D1157">
        <w:rPr>
          <w:rFonts w:asciiTheme="minorHAnsi" w:hAnsiTheme="minorHAnsi" w:cstheme="minorHAnsi"/>
          <w:lang w:val="pt-BR"/>
        </w:rPr>
        <w:t xml:space="preserve"> </w:t>
      </w:r>
      <w:r w:rsidR="00984722" w:rsidRPr="004D1157">
        <w:rPr>
          <w:rFonts w:asciiTheme="minorHAnsi" w:hAnsiTheme="minorHAnsi" w:cstheme="minorHAnsi"/>
          <w:lang w:val="pt-BR"/>
        </w:rPr>
        <w:t>Devido ao</w:t>
      </w:r>
      <w:r w:rsidR="00E038AC" w:rsidRPr="004D1157">
        <w:rPr>
          <w:rFonts w:asciiTheme="minorHAnsi" w:hAnsiTheme="minorHAnsi" w:cstheme="minorHAnsi"/>
          <w:lang w:val="pt-BR"/>
        </w:rPr>
        <w:t xml:space="preserve"> comportamento</w:t>
      </w:r>
      <w:r w:rsidR="004122C6" w:rsidRPr="00760DB3">
        <w:rPr>
          <w:rFonts w:asciiTheme="minorHAnsi" w:hAnsiTheme="minorHAnsi" w:cstheme="minorHAnsi"/>
          <w:lang w:val="pt-BR"/>
        </w:rPr>
        <w:t xml:space="preserve"> </w:t>
      </w:r>
      <w:r w:rsidR="00984722" w:rsidRPr="002A7AB1">
        <w:rPr>
          <w:rFonts w:asciiTheme="minorHAnsi" w:hAnsiTheme="minorHAnsi" w:cstheme="minorHAnsi"/>
          <w:lang w:val="pt-BR"/>
        </w:rPr>
        <w:t xml:space="preserve">de </w:t>
      </w:r>
      <w:r w:rsidR="004122C6" w:rsidRPr="002A7AB1">
        <w:rPr>
          <w:rFonts w:asciiTheme="minorHAnsi" w:hAnsiTheme="minorHAnsi" w:cstheme="minorHAnsi"/>
          <w:lang w:val="pt-BR"/>
        </w:rPr>
        <w:t>aves</w:t>
      </w:r>
      <w:r w:rsidR="00984722" w:rsidRPr="002A7AB1">
        <w:rPr>
          <w:rFonts w:asciiTheme="minorHAnsi" w:hAnsiTheme="minorHAnsi" w:cstheme="minorHAnsi"/>
          <w:lang w:val="pt-BR"/>
        </w:rPr>
        <w:t xml:space="preserve"> marinhas</w:t>
      </w:r>
      <w:r w:rsidR="004122C6" w:rsidRPr="002A7AB1">
        <w:rPr>
          <w:rFonts w:asciiTheme="minorHAnsi" w:hAnsiTheme="minorHAnsi" w:cstheme="minorHAnsi"/>
          <w:lang w:val="pt-BR"/>
        </w:rPr>
        <w:t>,</w:t>
      </w:r>
      <w:r w:rsidR="00E038AC" w:rsidRPr="00C815DC">
        <w:rPr>
          <w:rFonts w:asciiTheme="minorHAnsi" w:hAnsiTheme="minorHAnsi" w:cstheme="minorHAnsi"/>
          <w:lang w:val="pt-BR"/>
        </w:rPr>
        <w:t xml:space="preserve"> deve ser mantida uma altitude mí</w:t>
      </w:r>
      <w:r w:rsidR="00C216AD" w:rsidRPr="00886A76">
        <w:rPr>
          <w:rFonts w:asciiTheme="minorHAnsi" w:hAnsiTheme="minorHAnsi" w:cstheme="minorHAnsi"/>
          <w:lang w:val="pt-BR"/>
        </w:rPr>
        <w:t xml:space="preserve">nima de </w:t>
      </w:r>
      <w:r w:rsidR="00E038AC" w:rsidRPr="00886A76">
        <w:rPr>
          <w:rFonts w:asciiTheme="minorHAnsi" w:hAnsiTheme="minorHAnsi" w:cstheme="minorHAnsi"/>
          <w:lang w:val="pt-BR"/>
        </w:rPr>
        <w:t>50 m</w:t>
      </w:r>
      <w:r w:rsidR="004122C6" w:rsidRPr="00886A76">
        <w:rPr>
          <w:rFonts w:asciiTheme="minorHAnsi" w:hAnsiTheme="minorHAnsi" w:cstheme="minorHAnsi"/>
          <w:lang w:val="pt-BR"/>
        </w:rPr>
        <w:t xml:space="preserve"> </w:t>
      </w:r>
      <w:r w:rsidR="004122C6" w:rsidRPr="004D1157">
        <w:rPr>
          <w:rFonts w:asciiTheme="minorHAnsi" w:hAnsiTheme="minorHAnsi" w:cstheme="minorHAnsi"/>
          <w:lang w:val="pt-BR"/>
        </w:rPr>
        <w:fldChar w:fldCharType="begin" w:fldLock="1"/>
      </w:r>
      <w:r w:rsidR="004122C6" w:rsidRPr="00886A76">
        <w:rPr>
          <w:rFonts w:asciiTheme="minorHAnsi" w:hAnsiTheme="minorHAnsi" w:cstheme="minorHAnsi"/>
          <w:lang w:val="pt-BR"/>
        </w:rPr>
        <w:instrText>ADDIN CSL_CITATION { "citationItems" : [ { "id" : "ITEM-1", "itemData" : { "DOI" : "10.1007/s00300-017-2187-z", "author" : [ { "dropping-particle" : "", "family" : "Weimerskirch", "given" : "Henri", "non-dropping-particle" : "", "parse-names" : false, "suffix" : "" }, { "dropping-particle" : "", "family" : "Prudor", "given" : "A", "non-dropping-particle" : "", "parse-names" : false, "suffix" : "" }, { "dropping-particle" : "", "family" : "Schull", "given" : "Q", "non-dropping-particle" : "", "parse-names" : false, "suffix" : "" } ], "container-title" : "Polar Biology", "id" : "ITEM-1", "issued" : { "date-parts" : [ [ "2018" ] ] }, "page" : "259-266", "title" : "Flights of drones over sub-Antarctic seabirds show species- and status-specific behavioural and physiological responses", "type" : "article-journal", "volume" : "41" }, "uris" : [ "http://www.mendeley.com/documents/?uuid=595f5605-176a-4227-8639-5880d4e11b66" ] } ], "mendeley" : { "formattedCitation" : "(Weimerskirch et al. 2018)", "plainTextFormattedCitation" : "(Weimerskirch et al. 2018)", "previouslyFormattedCitation" : "(Weimerskirch et al. 2018)" }, "properties" : {  }, "schema" : "https://github.com/citation-style-language/schema/raw/master/csl-citation.json" }</w:instrText>
      </w:r>
      <w:r w:rsidR="004122C6" w:rsidRPr="004D1157">
        <w:rPr>
          <w:rFonts w:asciiTheme="minorHAnsi" w:hAnsiTheme="minorHAnsi" w:cstheme="minorHAnsi"/>
          <w:lang w:val="pt-BR"/>
        </w:rPr>
        <w:fldChar w:fldCharType="separate"/>
      </w:r>
      <w:r w:rsidR="004122C6" w:rsidRPr="004D1157">
        <w:rPr>
          <w:rFonts w:asciiTheme="minorHAnsi" w:hAnsiTheme="minorHAnsi" w:cstheme="minorHAnsi"/>
          <w:noProof/>
          <w:lang w:val="pt-BR"/>
        </w:rPr>
        <w:t xml:space="preserve">(Weimerskirch </w:t>
      </w:r>
      <w:r w:rsidR="004122C6" w:rsidRPr="004D1157">
        <w:rPr>
          <w:rFonts w:asciiTheme="minorHAnsi" w:hAnsiTheme="minorHAnsi" w:cstheme="minorHAnsi"/>
          <w:i/>
          <w:noProof/>
          <w:lang w:val="pt-BR"/>
        </w:rPr>
        <w:t>et al.</w:t>
      </w:r>
      <w:r w:rsidR="004122C6" w:rsidRPr="004D1157">
        <w:rPr>
          <w:rFonts w:asciiTheme="minorHAnsi" w:hAnsiTheme="minorHAnsi" w:cstheme="minorHAnsi"/>
          <w:noProof/>
          <w:lang w:val="pt-BR"/>
        </w:rPr>
        <w:t xml:space="preserve"> 2018)</w:t>
      </w:r>
      <w:r w:rsidR="004122C6" w:rsidRPr="004D1157">
        <w:rPr>
          <w:rFonts w:asciiTheme="minorHAnsi" w:hAnsiTheme="minorHAnsi" w:cstheme="minorHAnsi"/>
          <w:lang w:val="pt-BR"/>
        </w:rPr>
        <w:fldChar w:fldCharType="end"/>
      </w:r>
      <w:r w:rsidR="00984722" w:rsidRPr="004D1157">
        <w:rPr>
          <w:rFonts w:asciiTheme="minorHAnsi" w:hAnsiTheme="minorHAnsi" w:cstheme="minorHAnsi"/>
          <w:lang w:val="pt-BR"/>
        </w:rPr>
        <w:t>, já para mamíferos, recomenda-se uma altura</w:t>
      </w:r>
      <w:r w:rsidR="00CB531D" w:rsidRPr="004D1157">
        <w:rPr>
          <w:rFonts w:asciiTheme="minorHAnsi" w:hAnsiTheme="minorHAnsi" w:cstheme="minorHAnsi"/>
          <w:lang w:val="pt-BR"/>
        </w:rPr>
        <w:t xml:space="preserve"> mínima</w:t>
      </w:r>
      <w:r w:rsidR="00984722" w:rsidRPr="004D1157">
        <w:rPr>
          <w:rFonts w:asciiTheme="minorHAnsi" w:hAnsiTheme="minorHAnsi" w:cstheme="minorHAnsi"/>
          <w:lang w:val="pt-BR"/>
        </w:rPr>
        <w:t xml:space="preserve"> de 100 m </w:t>
      </w:r>
      <w:r w:rsidR="00984722" w:rsidRPr="004D1157">
        <w:rPr>
          <w:rFonts w:asciiTheme="minorHAnsi" w:hAnsiTheme="minorHAnsi" w:cstheme="minorHAnsi"/>
          <w:lang w:val="pt-BR"/>
        </w:rPr>
        <w:fldChar w:fldCharType="begin" w:fldLock="1"/>
      </w:r>
      <w:r w:rsidR="007773C6" w:rsidRPr="00886A76">
        <w:rPr>
          <w:rFonts w:asciiTheme="minorHAnsi" w:hAnsiTheme="minorHAnsi" w:cstheme="minorHAnsi"/>
          <w:lang w:val="pt-BR"/>
        </w:rPr>
        <w:instrText>ADDIN CSL_CITATION { "citationItems" : [ { "id" : "ITEM-1", "itemData" : { "DOI" : "10.1002/wsb.700", "author" : [ { "dropping-particle" : "", "family" : "Scobie", "given" : "Corey A", "non-dropping-particle" : "", "parse-names" : false, "suffix" : "" }, { "dropping-particle" : "", "family" : "Sciences", "given" : "Biological", "non-dropping-particle" : "", "parse-names" : false, "suffix" : "" }, { "dropping-particle" : "", "family" : "Tg", "given" : "A B", "non-dropping-particle" : "", "parse-names" : false, "suffix" : "" } ], "container-title" : "Wildlife Society Bulletin", "id" : "ITEM-1", "issue" : "4", "issued" : { "date-parts" : [ [ "2016" ] ] }, "page" : "781-785", "title" : "Wildlife Monitoring With Unmanned Aerial Vehicles : Quantifying Distance to Auditory Detection", "type" : "article-journal", "volume" : "40" }, "uris" : [ "http://www.mendeley.com/documents/?uuid=650c617f-da88-41b0-9b83-5ad2194bfd29" ] }, { "id" : "ITEM-2", "itemData" : { "DOI" : "10.1002/ecs2.2122", "author" : [ { "dropping-particle" : "", "family" : "Aniceto", "given" : "A S", "non-dropping-particle" : "", "parse-names" : false, "suffix" : "" }, { "dropping-particle" : "", "family" : "Biuw", "given" : "M", "non-dropping-particle" : "", "parse-names" : false, "suffix" : "" }, { "dropping-particle" : "", "family" : "Lindstr\u00f8m", "given" : "U", "non-dropping-particle" : "", "parse-names" : false, "suffix" : "" }, { "dropping-particle" : "", "family" : "Slb\u00f8", "given" : "S A", "non-dropping-particle" : "", "parse-names" : false, "suffix" : "" }, { "dropping-particle" : "", "family" : "Broms", "given" : "F", "non-dropping-particle" : "", "parse-names" : false, "suffix" : "" }, { "dropping-particle" : "", "family" : "Carroll", "given" : "J", "non-dropping-particle" : "", "parse-names" : false, "suffix" : "" } ], "container-title" : "Ecosphere", "id" : "ITEM-2", "issue" : "3", "issued" : { "date-parts" : [ [ "2018" ] ] }, "page" : "1-15", "title" : "Monitoring marine mammals using unmanned aerial vehicles : quantifying detection certainty", "type" : "article-journal", "volume" : "9" }, "uris" : [ "http://www.mendeley.com/documents/?uuid=32b109cd-d842-4b59-ae44-8ec7b84ea255" ] } ], "mendeley" : { "formattedCitation" : "(Scobie et al. 2016; Aniceto et al. 2018)", "plainTextFormattedCitation" : "(Scobie et al. 2016; Aniceto et al. 2018)", "previouslyFormattedCitation" : "(Scobie et al. 2016; Aniceto et al. 2018)" }, "properties" : {  }, "schema" : "https://github.com/citation-style-language/schema/raw/master/csl-citation.json" }</w:instrText>
      </w:r>
      <w:r w:rsidR="00984722" w:rsidRPr="004D1157">
        <w:rPr>
          <w:rFonts w:asciiTheme="minorHAnsi" w:hAnsiTheme="minorHAnsi" w:cstheme="minorHAnsi"/>
          <w:lang w:val="pt-BR"/>
        </w:rPr>
        <w:fldChar w:fldCharType="separate"/>
      </w:r>
      <w:r w:rsidR="007773C6" w:rsidRPr="004D1157">
        <w:rPr>
          <w:rFonts w:asciiTheme="minorHAnsi" w:hAnsiTheme="minorHAnsi" w:cstheme="minorHAnsi"/>
          <w:noProof/>
          <w:lang w:val="pt-BR"/>
        </w:rPr>
        <w:t xml:space="preserve">(Scobie </w:t>
      </w:r>
      <w:r w:rsidR="007773C6" w:rsidRPr="004D1157">
        <w:rPr>
          <w:rFonts w:asciiTheme="minorHAnsi" w:hAnsiTheme="minorHAnsi" w:cstheme="minorHAnsi"/>
          <w:i/>
          <w:noProof/>
          <w:lang w:val="pt-BR"/>
        </w:rPr>
        <w:t>et al.</w:t>
      </w:r>
      <w:r w:rsidR="007773C6" w:rsidRPr="004D1157">
        <w:rPr>
          <w:rFonts w:asciiTheme="minorHAnsi" w:hAnsiTheme="minorHAnsi" w:cstheme="minorHAnsi"/>
          <w:noProof/>
          <w:lang w:val="pt-BR"/>
        </w:rPr>
        <w:t xml:space="preserve"> 2016; Aniceto </w:t>
      </w:r>
      <w:r w:rsidR="007773C6" w:rsidRPr="00760DB3">
        <w:rPr>
          <w:rFonts w:asciiTheme="minorHAnsi" w:hAnsiTheme="minorHAnsi" w:cstheme="minorHAnsi"/>
          <w:i/>
          <w:noProof/>
          <w:lang w:val="pt-BR"/>
        </w:rPr>
        <w:t>et al</w:t>
      </w:r>
      <w:r w:rsidR="007773C6" w:rsidRPr="002A7AB1">
        <w:rPr>
          <w:rFonts w:asciiTheme="minorHAnsi" w:hAnsiTheme="minorHAnsi" w:cstheme="minorHAnsi"/>
          <w:noProof/>
          <w:lang w:val="pt-BR"/>
        </w:rPr>
        <w:t>. 2018)</w:t>
      </w:r>
      <w:r w:rsidR="00984722" w:rsidRPr="004D1157">
        <w:rPr>
          <w:rFonts w:asciiTheme="minorHAnsi" w:hAnsiTheme="minorHAnsi" w:cstheme="minorHAnsi"/>
          <w:lang w:val="pt-BR"/>
        </w:rPr>
        <w:fldChar w:fldCharType="end"/>
      </w:r>
      <w:r w:rsidR="00984722" w:rsidRPr="004D1157">
        <w:rPr>
          <w:rFonts w:asciiTheme="minorHAnsi" w:hAnsiTheme="minorHAnsi" w:cstheme="minorHAnsi"/>
          <w:lang w:val="pt-BR"/>
        </w:rPr>
        <w:t>.</w:t>
      </w:r>
    </w:p>
    <w:p w14:paraId="5C46FA25" w14:textId="2E42E994" w:rsidR="004A08A3" w:rsidRDefault="00E079C3" w:rsidP="004A08A3">
      <w:pPr>
        <w:pStyle w:val="Corpo"/>
        <w:numPr>
          <w:ilvl w:val="0"/>
          <w:numId w:val="8"/>
        </w:numPr>
        <w:spacing w:before="120" w:after="120"/>
        <w:ind w:hanging="384"/>
        <w:rPr>
          <w:rFonts w:asciiTheme="minorHAnsi" w:hAnsiTheme="minorHAnsi" w:cstheme="minorHAnsi"/>
          <w:lang w:val="pt-BR"/>
        </w:rPr>
      </w:pPr>
      <w:r w:rsidRPr="00571B32">
        <w:rPr>
          <w:rFonts w:asciiTheme="minorHAnsi" w:hAnsiTheme="minorHAnsi" w:cstheme="minorHAnsi"/>
          <w:b/>
          <w:lang w:val="pt-BR"/>
        </w:rPr>
        <w:t>Recolhimento de carcaças:</w:t>
      </w:r>
      <w:r w:rsidRPr="00571B32">
        <w:rPr>
          <w:rFonts w:asciiTheme="minorHAnsi" w:hAnsiTheme="minorHAnsi" w:cstheme="minorHAnsi"/>
          <w:lang w:val="pt-BR"/>
        </w:rPr>
        <w:t xml:space="preserve"> tem por objetivo de recolher e acondicionar todas as carcaças encontradas durante as atividades de monitoramento, garantindo sua preservação e envio para necropsia, sempre que o tamanho do animal assim permitir, para que seja identificada a </w:t>
      </w:r>
      <w:r w:rsidRPr="00571B32">
        <w:rPr>
          <w:rFonts w:asciiTheme="minorHAnsi" w:eastAsiaTheme="minorHAnsi" w:hAnsiTheme="minorHAnsi" w:cstheme="minorHAnsi"/>
          <w:i/>
          <w:bdr w:val="none" w:sz="0" w:space="0" w:color="auto"/>
          <w:lang w:val="pt-BR"/>
        </w:rPr>
        <w:t>causa mortis</w:t>
      </w:r>
      <w:r w:rsidRPr="00571B32">
        <w:rPr>
          <w:rFonts w:asciiTheme="minorHAnsi" w:hAnsiTheme="minorHAnsi" w:cstheme="minorHAnsi"/>
          <w:lang w:val="pt-BR"/>
        </w:rPr>
        <w:t xml:space="preserve">, a persistência de contaminantes nos tecidos, a origem do hidrocarboneto e evitar contaminação secundária no caso de carcaças oleadas, bem como contribuir para estudos populacionais. Os registros e coleta das carcaças serão realizados durante o monitoramento terrestre e embarcado, sempre </w:t>
      </w:r>
      <w:r w:rsidR="00480231" w:rsidRPr="00571B32">
        <w:rPr>
          <w:rFonts w:asciiTheme="minorHAnsi" w:hAnsiTheme="minorHAnsi" w:cstheme="minorHAnsi"/>
          <w:lang w:val="pt-BR"/>
        </w:rPr>
        <w:t xml:space="preserve">que as condições de segurança e logística permitirem, </w:t>
      </w:r>
      <w:r w:rsidRPr="00571B32">
        <w:rPr>
          <w:rFonts w:asciiTheme="minorHAnsi" w:hAnsiTheme="minorHAnsi" w:cstheme="minorHAnsi"/>
          <w:lang w:val="pt-BR"/>
        </w:rPr>
        <w:t>seguindo a estratégia e planejamento do método de campo adotado para cada situação.</w:t>
      </w:r>
      <w:r w:rsidR="00FA458A" w:rsidRPr="00571B32">
        <w:rPr>
          <w:rFonts w:asciiTheme="minorHAnsi" w:hAnsiTheme="minorHAnsi" w:cstheme="minorHAnsi"/>
          <w:lang w:val="pt-BR"/>
        </w:rPr>
        <w:t xml:space="preserve"> </w:t>
      </w:r>
      <w:r w:rsidRPr="00571B32">
        <w:rPr>
          <w:rFonts w:asciiTheme="minorHAnsi" w:hAnsiTheme="minorHAnsi" w:cstheme="minorHAnsi"/>
          <w:lang w:val="pt-BR"/>
        </w:rPr>
        <w:t xml:space="preserve">As carcaças localizadas </w:t>
      </w:r>
      <w:r w:rsidR="00054FC9" w:rsidRPr="00571B32">
        <w:rPr>
          <w:rFonts w:asciiTheme="minorHAnsi" w:hAnsiTheme="minorHAnsi" w:cstheme="minorHAnsi"/>
          <w:lang w:val="pt-BR"/>
        </w:rPr>
        <w:t>s</w:t>
      </w:r>
      <w:r w:rsidRPr="00571B32">
        <w:rPr>
          <w:rFonts w:asciiTheme="minorHAnsi" w:hAnsiTheme="minorHAnsi" w:cstheme="minorHAnsi"/>
          <w:lang w:val="pt-BR"/>
        </w:rPr>
        <w:t xml:space="preserve">erão fotografadas, numeradas, identificadas individualmente com o nome da espécie (quando </w:t>
      </w:r>
      <w:r w:rsidRPr="00571B32">
        <w:rPr>
          <w:rFonts w:asciiTheme="minorHAnsi" w:hAnsiTheme="minorHAnsi" w:cstheme="minorHAnsi"/>
          <w:lang w:val="pt-BR"/>
        </w:rPr>
        <w:lastRenderedPageBreak/>
        <w:t>possível), o local de coleta, a data e horário da coleta, nome do coletor e coordenada</w:t>
      </w:r>
      <w:r w:rsidR="00054FC9" w:rsidRPr="00571B32">
        <w:rPr>
          <w:rFonts w:asciiTheme="minorHAnsi" w:hAnsiTheme="minorHAnsi" w:cstheme="minorHAnsi"/>
          <w:lang w:val="pt-BR"/>
        </w:rPr>
        <w:t>s</w:t>
      </w:r>
      <w:r w:rsidRPr="00571B32">
        <w:rPr>
          <w:rFonts w:asciiTheme="minorHAnsi" w:hAnsiTheme="minorHAnsi" w:cstheme="minorHAnsi"/>
          <w:lang w:val="pt-BR"/>
        </w:rPr>
        <w:t xml:space="preserve"> geográfica</w:t>
      </w:r>
      <w:r w:rsidR="00054FC9" w:rsidRPr="00571B32">
        <w:rPr>
          <w:rFonts w:asciiTheme="minorHAnsi" w:hAnsiTheme="minorHAnsi" w:cstheme="minorHAnsi"/>
          <w:lang w:val="pt-BR"/>
        </w:rPr>
        <w:t>s</w:t>
      </w:r>
      <w:r w:rsidRPr="00571B32">
        <w:rPr>
          <w:rFonts w:asciiTheme="minorHAnsi" w:hAnsiTheme="minorHAnsi" w:cstheme="minorHAnsi"/>
          <w:lang w:val="pt-BR"/>
        </w:rPr>
        <w:t xml:space="preserve"> (USFWS 2010). No caso de encalhe de grandes cetáceos (&gt;3 m) em que seja inviável a coleta da carcaça, todos os dados sobre o espécime, a biometria e nível de contaminação serão considerados para início da necropsia no local, dependendo do grau de decomposição do animal. Em se tratando de animais oleados</w:t>
      </w:r>
      <w:r w:rsidR="004A08A3">
        <w:rPr>
          <w:rFonts w:asciiTheme="minorHAnsi" w:hAnsiTheme="minorHAnsi" w:cstheme="minorHAnsi"/>
          <w:lang w:val="pt-BR"/>
        </w:rPr>
        <w:t>,</w:t>
      </w:r>
      <w:r w:rsidRPr="00571B32">
        <w:rPr>
          <w:rFonts w:asciiTheme="minorHAnsi" w:hAnsiTheme="minorHAnsi" w:cstheme="minorHAnsi"/>
          <w:lang w:val="pt-BR"/>
        </w:rPr>
        <w:t xml:space="preserve"> a coleta de material para análises laboratoriais e o descarte serão seguidos e priorizados como disposto no Manual de Boas Práticas do Plano Nacional de Ação de Emergência para Fauna Impactada por Óleo (</w:t>
      </w:r>
      <w:r w:rsidRPr="00CA58A0">
        <w:rPr>
          <w:rFonts w:asciiTheme="minorHAnsi" w:hAnsiTheme="minorHAnsi" w:cstheme="minorHAnsi"/>
          <w:lang w:val="pt-BR"/>
        </w:rPr>
        <w:t>PAE-Fauna/ IBAMA 2016</w:t>
      </w:r>
      <w:r w:rsidRPr="00571B32">
        <w:rPr>
          <w:rFonts w:asciiTheme="minorHAnsi" w:hAnsiTheme="minorHAnsi" w:cstheme="minorHAnsi"/>
          <w:lang w:val="pt-BR"/>
        </w:rPr>
        <w:t>).</w:t>
      </w:r>
    </w:p>
    <w:p w14:paraId="05309D7F" w14:textId="44BB30AB" w:rsidR="004A08A3" w:rsidRPr="004A08A3" w:rsidRDefault="004A08A3" w:rsidP="004A08A3">
      <w:pPr>
        <w:pStyle w:val="Corpo"/>
        <w:widowControl w:val="0"/>
        <w:spacing w:before="120" w:after="120"/>
        <w:ind w:firstLine="360"/>
        <w:rPr>
          <w:rFonts w:asciiTheme="minorHAnsi" w:hAnsiTheme="minorHAnsi" w:cstheme="minorHAnsi"/>
          <w:lang w:val="pt-BR"/>
        </w:rPr>
      </w:pPr>
      <w:r w:rsidRPr="004A08A3">
        <w:rPr>
          <w:rFonts w:asciiTheme="minorHAnsi" w:hAnsiTheme="minorHAnsi" w:cstheme="minorHAnsi"/>
          <w:lang w:val="pt-BR"/>
        </w:rPr>
        <w:t>Os impactos à fauna decorrentes do uso destes métodos estão relacionados, principalmente, à intensificação do estresse visual e auditivo e à dispersão desordenada dos indivíduos. Outra possibilidade são lesões devido à colisão com embarcações ou seus motores, principalmente no caso de cetáceos e tartarugas marinhas. É atípico que a fauna se aproxime ativamente de embarcações, porém isso pode ocorrer ocasionalmente; neste caso, as embarcações deverão reduzir sua velocidade e o especialista técnico de fauna monitorará a situação, intervindo para dissuadir a fauna se verificado risco iminente.</w:t>
      </w:r>
    </w:p>
    <w:p w14:paraId="7EC8DC9D" w14:textId="4000F67D" w:rsidR="00D42243" w:rsidRPr="00065868" w:rsidRDefault="00D4224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lang w:val="pt-BR"/>
        </w:rPr>
      </w:pPr>
    </w:p>
    <w:p w14:paraId="7642841A" w14:textId="65DA070E" w:rsidR="00FA458A" w:rsidRPr="002A7AB1" w:rsidRDefault="00FA458A" w:rsidP="00886A76">
      <w:pPr>
        <w:pStyle w:val="Corpo"/>
        <w:keepNext/>
        <w:keepLines/>
        <w:spacing w:before="120" w:after="120"/>
        <w:ind w:firstLine="0"/>
        <w:outlineLvl w:val="0"/>
        <w:rPr>
          <w:rFonts w:asciiTheme="minorHAnsi" w:hAnsiTheme="minorHAnsi" w:cstheme="minorHAnsi"/>
          <w:b/>
          <w:lang w:val="pt-BR"/>
        </w:rPr>
      </w:pPr>
      <w:r w:rsidRPr="004D1157">
        <w:rPr>
          <w:rFonts w:asciiTheme="minorHAnsi" w:hAnsiTheme="minorHAnsi" w:cstheme="minorHAnsi"/>
          <w:b/>
          <w:lang w:val="pt-BR"/>
        </w:rPr>
        <w:t>6.3.1.2 Estratégias de monitoramento APÓS o incidente</w:t>
      </w:r>
    </w:p>
    <w:p w14:paraId="09049C49" w14:textId="34911F20" w:rsidR="00B446B4" w:rsidRDefault="0024729C" w:rsidP="00E3137F">
      <w:pPr>
        <w:spacing w:line="360" w:lineRule="auto"/>
        <w:ind w:firstLine="708"/>
        <w:jc w:val="both"/>
        <w:rPr>
          <w:rFonts w:asciiTheme="minorHAnsi" w:hAnsiTheme="minorHAnsi" w:cstheme="minorHAnsi"/>
          <w:lang w:val="pt-BR"/>
        </w:rPr>
      </w:pPr>
      <w:r w:rsidRPr="00065868">
        <w:rPr>
          <w:rFonts w:asciiTheme="minorHAnsi" w:hAnsiTheme="minorHAnsi" w:cstheme="minorHAnsi"/>
          <w:lang w:val="pt-BR"/>
        </w:rPr>
        <w:t>O monitoramento pós-incidente</w:t>
      </w:r>
      <w:r w:rsidR="0028046E" w:rsidRPr="00065868">
        <w:rPr>
          <w:rFonts w:asciiTheme="minorHAnsi" w:hAnsiTheme="minorHAnsi" w:cstheme="minorHAnsi"/>
          <w:lang w:val="pt-BR"/>
        </w:rPr>
        <w:t xml:space="preserve"> é importante para mensurar a densidade das populações </w:t>
      </w:r>
      <w:r w:rsidR="00F36BE1" w:rsidRPr="00065868">
        <w:rPr>
          <w:rFonts w:asciiTheme="minorHAnsi" w:hAnsiTheme="minorHAnsi" w:cstheme="minorHAnsi"/>
          <w:lang w:val="pt-BR"/>
        </w:rPr>
        <w:t xml:space="preserve">de </w:t>
      </w:r>
      <w:r w:rsidR="00216323" w:rsidRPr="00065868">
        <w:rPr>
          <w:rFonts w:asciiTheme="minorHAnsi" w:hAnsiTheme="minorHAnsi" w:cstheme="minorHAnsi"/>
          <w:lang w:val="pt-BR"/>
        </w:rPr>
        <w:t xml:space="preserve">animais </w:t>
      </w:r>
      <w:r w:rsidR="00F36BE1" w:rsidRPr="00065868">
        <w:rPr>
          <w:rFonts w:asciiTheme="minorHAnsi" w:hAnsiTheme="minorHAnsi" w:cstheme="minorHAnsi"/>
          <w:lang w:val="pt-BR"/>
        </w:rPr>
        <w:t xml:space="preserve">afetados </w:t>
      </w:r>
      <w:r w:rsidR="0028046E" w:rsidRPr="00065868">
        <w:rPr>
          <w:rFonts w:asciiTheme="minorHAnsi" w:hAnsiTheme="minorHAnsi" w:cstheme="minorHAnsi"/>
          <w:lang w:val="pt-BR"/>
        </w:rPr>
        <w:t xml:space="preserve">através de registros de carcaças </w:t>
      </w:r>
      <w:r w:rsidR="0028046E" w:rsidRPr="004D1157">
        <w:rPr>
          <w:rFonts w:asciiTheme="minorHAnsi" w:hAnsiTheme="minorHAnsi" w:cstheme="minorHAnsi"/>
          <w:lang w:val="pt-BR"/>
        </w:rPr>
        <w:fldChar w:fldCharType="begin" w:fldLock="1"/>
      </w:r>
      <w:r w:rsidR="00621979" w:rsidRPr="00065868">
        <w:rPr>
          <w:rFonts w:asciiTheme="minorHAnsi" w:hAnsiTheme="minorHAnsi" w:cstheme="minorHAnsi"/>
          <w:lang w:val="pt-BR"/>
        </w:rPr>
        <w:instrText>ADDIN CSL_CITATION { "citationItems" : [ { "id" : "ITEM-1", "itemData" : { "author" : [ { "dropping-particle" : "", "family" : "Camphuysen", "given" : "C J", "non-dropping-particle" : "", "parse-names" : false, "suffix" : "" }, { "dropping-particle" : "", "family" : "Heubeck", "given" : "M", "non-dropping-particle" : "", "parse-names" : false, "suffix" : "" } ], "container-title" : "Environmental Pollution", "id" : "ITEM-1", "issued" : { "date-parts" : [ [ "2001" ] ] }, "page" : "443-461", "title" : "Marine oil pollution and beached bird surveys: the development of a sensitive monitoring instrument", "type" : "article-journal", "volume" : "112" }, "uris" : [ "http://www.mendeley.com/documents/?uuid=963c6af7-8aad-4682-8ee7-77490eb5ff4b" ] } ], "mendeley" : { "formattedCitation" : "(Camphuysen and Heubeck 2001)", "manualFormatting" : "(Camphuysen &amp; Heubeck 2001)", "plainTextFormattedCitation" : "(Camphuysen and Heubeck 2001)", "previouslyFormattedCitation" : "(Camphuysen and Heubeck 2001)" }, "properties" : {  }, "schema" : "https://github.com/citation-style-language/schema/raw/master/csl-citation.json" }</w:instrText>
      </w:r>
      <w:r w:rsidR="0028046E" w:rsidRPr="004D1157">
        <w:rPr>
          <w:rFonts w:asciiTheme="minorHAnsi" w:hAnsiTheme="minorHAnsi" w:cstheme="minorHAnsi"/>
          <w:lang w:val="pt-BR"/>
        </w:rPr>
        <w:fldChar w:fldCharType="separate"/>
      </w:r>
      <w:r w:rsidR="0028046E" w:rsidRPr="00065868">
        <w:rPr>
          <w:rFonts w:asciiTheme="minorHAnsi" w:hAnsiTheme="minorHAnsi" w:cstheme="minorHAnsi"/>
          <w:noProof/>
          <w:lang w:val="pt-BR"/>
        </w:rPr>
        <w:t xml:space="preserve">(Camphuysen </w:t>
      </w:r>
      <w:r w:rsidR="00CF67B0" w:rsidRPr="00065868">
        <w:rPr>
          <w:rFonts w:asciiTheme="minorHAnsi" w:hAnsiTheme="minorHAnsi" w:cstheme="minorHAnsi"/>
          <w:noProof/>
          <w:lang w:val="pt-BR"/>
        </w:rPr>
        <w:t xml:space="preserve">&amp; </w:t>
      </w:r>
      <w:r w:rsidR="0028046E" w:rsidRPr="00065868">
        <w:rPr>
          <w:rFonts w:asciiTheme="minorHAnsi" w:hAnsiTheme="minorHAnsi" w:cstheme="minorHAnsi"/>
          <w:noProof/>
          <w:lang w:val="pt-BR"/>
        </w:rPr>
        <w:t>Heubeck 2001)</w:t>
      </w:r>
      <w:r w:rsidR="0028046E" w:rsidRPr="004D1157">
        <w:rPr>
          <w:rFonts w:asciiTheme="minorHAnsi" w:hAnsiTheme="minorHAnsi" w:cstheme="minorHAnsi"/>
          <w:lang w:val="pt-BR"/>
        </w:rPr>
        <w:fldChar w:fldCharType="end"/>
      </w:r>
      <w:r w:rsidR="0028046E" w:rsidRPr="00065868">
        <w:rPr>
          <w:rFonts w:asciiTheme="minorHAnsi" w:hAnsiTheme="minorHAnsi" w:cstheme="minorHAnsi"/>
          <w:lang w:val="pt-BR"/>
        </w:rPr>
        <w:t xml:space="preserve"> </w:t>
      </w:r>
      <w:r w:rsidR="00CD4A60" w:rsidRPr="00065868">
        <w:rPr>
          <w:rFonts w:asciiTheme="minorHAnsi" w:hAnsiTheme="minorHAnsi" w:cstheme="minorHAnsi"/>
          <w:lang w:val="pt-BR"/>
        </w:rPr>
        <w:t>e o impacto causado ao meio am</w:t>
      </w:r>
      <w:r w:rsidR="00845FD3" w:rsidRPr="00065868">
        <w:rPr>
          <w:rFonts w:asciiTheme="minorHAnsi" w:hAnsiTheme="minorHAnsi" w:cstheme="minorHAnsi"/>
          <w:lang w:val="pt-BR"/>
        </w:rPr>
        <w:t>biente através do monitoramento das espé</w:t>
      </w:r>
      <w:r w:rsidR="00587313" w:rsidRPr="00065868">
        <w:rPr>
          <w:rFonts w:asciiTheme="minorHAnsi" w:hAnsiTheme="minorHAnsi" w:cstheme="minorHAnsi"/>
          <w:lang w:val="pt-BR"/>
        </w:rPr>
        <w:t xml:space="preserve">cies presentes. </w:t>
      </w:r>
      <w:r w:rsidR="00F159BC" w:rsidRPr="00065868">
        <w:rPr>
          <w:rFonts w:asciiTheme="minorHAnsi" w:hAnsiTheme="minorHAnsi" w:cstheme="minorHAnsi"/>
          <w:lang w:val="pt-BR"/>
        </w:rPr>
        <w:t xml:space="preserve">É necessário </w:t>
      </w:r>
      <w:r w:rsidR="00587313" w:rsidRPr="00065868">
        <w:rPr>
          <w:rFonts w:asciiTheme="minorHAnsi" w:hAnsiTheme="minorHAnsi" w:cstheme="minorHAnsi"/>
          <w:lang w:val="pt-BR"/>
        </w:rPr>
        <w:t xml:space="preserve">considerar que mudanças ao longo do tempo podem </w:t>
      </w:r>
      <w:r w:rsidR="00F159BC" w:rsidRPr="00065868">
        <w:rPr>
          <w:rFonts w:asciiTheme="minorHAnsi" w:hAnsiTheme="minorHAnsi" w:cstheme="minorHAnsi"/>
          <w:lang w:val="pt-BR"/>
        </w:rPr>
        <w:t xml:space="preserve">ocorrer </w:t>
      </w:r>
      <w:r w:rsidR="00167E18" w:rsidRPr="00065868">
        <w:rPr>
          <w:rFonts w:asciiTheme="minorHAnsi" w:hAnsiTheme="minorHAnsi" w:cstheme="minorHAnsi"/>
          <w:lang w:val="pt-BR"/>
        </w:rPr>
        <w:t>em função de quatro parâmetros demográficos, como reprodução, sobrevivência, emigração e imigração (</w:t>
      </w:r>
      <w:proofErr w:type="spellStart"/>
      <w:r w:rsidR="00167E18" w:rsidRPr="00065868">
        <w:rPr>
          <w:rFonts w:asciiTheme="minorHAnsi" w:hAnsiTheme="minorHAnsi" w:cstheme="minorHAnsi"/>
          <w:lang w:val="pt-BR"/>
        </w:rPr>
        <w:t>Nichols</w:t>
      </w:r>
      <w:proofErr w:type="spellEnd"/>
      <w:r w:rsidR="00167E18" w:rsidRPr="00065868">
        <w:rPr>
          <w:rFonts w:asciiTheme="minorHAnsi" w:hAnsiTheme="minorHAnsi" w:cstheme="minorHAnsi"/>
          <w:lang w:val="pt-BR"/>
        </w:rPr>
        <w:t xml:space="preserve"> </w:t>
      </w:r>
      <w:r w:rsidR="00167E18" w:rsidRPr="00065868">
        <w:rPr>
          <w:rFonts w:asciiTheme="minorHAnsi" w:hAnsiTheme="minorHAnsi" w:cstheme="minorHAnsi"/>
          <w:i/>
          <w:lang w:val="pt-BR"/>
        </w:rPr>
        <w:t>et al.</w:t>
      </w:r>
      <w:r w:rsidR="00167E18" w:rsidRPr="00065868">
        <w:rPr>
          <w:rFonts w:asciiTheme="minorHAnsi" w:hAnsiTheme="minorHAnsi" w:cstheme="minorHAnsi"/>
          <w:lang w:val="pt-BR"/>
        </w:rPr>
        <w:t xml:space="preserve"> 2004). Para </w:t>
      </w:r>
      <w:r w:rsidR="00591BF9" w:rsidRPr="00065868">
        <w:rPr>
          <w:rFonts w:asciiTheme="minorHAnsi" w:hAnsiTheme="minorHAnsi" w:cstheme="minorHAnsi"/>
          <w:lang w:val="pt-BR"/>
        </w:rPr>
        <w:t xml:space="preserve">que seja possível </w:t>
      </w:r>
      <w:r w:rsidR="00167E18" w:rsidRPr="00065868">
        <w:rPr>
          <w:rFonts w:asciiTheme="minorHAnsi" w:hAnsiTheme="minorHAnsi" w:cstheme="minorHAnsi"/>
          <w:lang w:val="pt-BR"/>
        </w:rPr>
        <w:t>estimar o impacto</w:t>
      </w:r>
      <w:r w:rsidR="00591BF9" w:rsidRPr="00065868">
        <w:rPr>
          <w:rFonts w:asciiTheme="minorHAnsi" w:hAnsiTheme="minorHAnsi" w:cstheme="minorHAnsi"/>
          <w:lang w:val="pt-BR"/>
        </w:rPr>
        <w:t xml:space="preserve"> pós-incidente</w:t>
      </w:r>
      <w:r w:rsidR="00167E18" w:rsidRPr="00065868">
        <w:rPr>
          <w:rFonts w:asciiTheme="minorHAnsi" w:hAnsiTheme="minorHAnsi" w:cstheme="minorHAnsi"/>
          <w:lang w:val="pt-BR"/>
        </w:rPr>
        <w:t xml:space="preserve"> é </w:t>
      </w:r>
      <w:r w:rsidR="00043C54">
        <w:rPr>
          <w:rFonts w:asciiTheme="minorHAnsi" w:hAnsiTheme="minorHAnsi" w:cstheme="minorHAnsi"/>
          <w:lang w:val="pt-BR"/>
        </w:rPr>
        <w:t>recom</w:t>
      </w:r>
      <w:r w:rsidR="00866CF5">
        <w:rPr>
          <w:rFonts w:asciiTheme="minorHAnsi" w:hAnsiTheme="minorHAnsi" w:cstheme="minorHAnsi"/>
          <w:lang w:val="pt-BR"/>
        </w:rPr>
        <w:t>endável</w:t>
      </w:r>
      <w:r w:rsidR="00167E18" w:rsidRPr="00065868">
        <w:rPr>
          <w:rFonts w:asciiTheme="minorHAnsi" w:hAnsiTheme="minorHAnsi" w:cstheme="minorHAnsi"/>
          <w:lang w:val="pt-BR"/>
        </w:rPr>
        <w:t xml:space="preserve"> </w:t>
      </w:r>
      <w:r w:rsidR="00866CF5">
        <w:rPr>
          <w:rFonts w:asciiTheme="minorHAnsi" w:hAnsiTheme="minorHAnsi" w:cstheme="minorHAnsi"/>
          <w:lang w:val="pt-BR"/>
        </w:rPr>
        <w:t>que haja</w:t>
      </w:r>
      <w:r w:rsidR="00167E18" w:rsidRPr="00065868">
        <w:rPr>
          <w:rFonts w:asciiTheme="minorHAnsi" w:hAnsiTheme="minorHAnsi" w:cstheme="minorHAnsi"/>
          <w:lang w:val="pt-BR"/>
        </w:rPr>
        <w:t xml:space="preserve"> </w:t>
      </w:r>
      <w:r w:rsidR="00407D31">
        <w:rPr>
          <w:rFonts w:asciiTheme="minorHAnsi" w:hAnsiTheme="minorHAnsi" w:cstheme="minorHAnsi"/>
          <w:lang w:val="pt-BR"/>
        </w:rPr>
        <w:t>alg</w:t>
      </w:r>
      <w:r w:rsidR="00167E18" w:rsidRPr="00065868">
        <w:rPr>
          <w:rFonts w:asciiTheme="minorHAnsi" w:hAnsiTheme="minorHAnsi" w:cstheme="minorHAnsi"/>
          <w:lang w:val="pt-BR"/>
        </w:rPr>
        <w:t>um conhecimento prévio das populações existentes no local</w:t>
      </w:r>
      <w:r w:rsidR="000D5886" w:rsidRPr="00065868">
        <w:rPr>
          <w:rFonts w:asciiTheme="minorHAnsi" w:hAnsiTheme="minorHAnsi" w:cstheme="minorHAnsi"/>
          <w:lang w:val="pt-BR"/>
        </w:rPr>
        <w:t xml:space="preserve"> a ser estudado</w:t>
      </w:r>
      <w:r w:rsidR="00167E18" w:rsidRPr="00065868">
        <w:rPr>
          <w:rFonts w:asciiTheme="minorHAnsi" w:hAnsiTheme="minorHAnsi" w:cstheme="minorHAnsi"/>
          <w:lang w:val="pt-BR"/>
        </w:rPr>
        <w:t xml:space="preserve">, para </w:t>
      </w:r>
      <w:r w:rsidR="0069218A" w:rsidRPr="00065868">
        <w:rPr>
          <w:rFonts w:asciiTheme="minorHAnsi" w:hAnsiTheme="minorHAnsi" w:cstheme="minorHAnsi"/>
          <w:lang w:val="pt-BR"/>
        </w:rPr>
        <w:t xml:space="preserve">que esta informação seja usada </w:t>
      </w:r>
      <w:r w:rsidR="00167E18" w:rsidRPr="00065868">
        <w:rPr>
          <w:rFonts w:asciiTheme="minorHAnsi" w:hAnsiTheme="minorHAnsi" w:cstheme="minorHAnsi"/>
          <w:lang w:val="pt-BR"/>
        </w:rPr>
        <w:t>como base</w:t>
      </w:r>
      <w:r w:rsidR="0069218A" w:rsidRPr="00065868">
        <w:rPr>
          <w:rFonts w:asciiTheme="minorHAnsi" w:hAnsiTheme="minorHAnsi" w:cstheme="minorHAnsi"/>
          <w:lang w:val="pt-BR"/>
        </w:rPr>
        <w:t xml:space="preserve"> de comparação</w:t>
      </w:r>
      <w:r w:rsidR="00167E18" w:rsidRPr="00065868">
        <w:rPr>
          <w:rFonts w:asciiTheme="minorHAnsi" w:hAnsiTheme="minorHAnsi" w:cstheme="minorHAnsi"/>
          <w:lang w:val="pt-BR"/>
        </w:rPr>
        <w:t xml:space="preserve">. </w:t>
      </w:r>
      <w:r w:rsidR="0071250F" w:rsidRPr="00065868">
        <w:rPr>
          <w:rFonts w:asciiTheme="minorHAnsi" w:hAnsiTheme="minorHAnsi" w:cstheme="minorHAnsi"/>
          <w:lang w:val="pt-BR"/>
        </w:rPr>
        <w:t xml:space="preserve">O conhecimento prévio das populações locais </w:t>
      </w:r>
      <w:r w:rsidR="00933403" w:rsidRPr="00065868">
        <w:rPr>
          <w:rFonts w:asciiTheme="minorHAnsi" w:hAnsiTheme="minorHAnsi" w:cstheme="minorHAnsi"/>
          <w:lang w:val="pt-BR"/>
        </w:rPr>
        <w:t>p</w:t>
      </w:r>
      <w:r w:rsidR="0071250F" w:rsidRPr="00065868">
        <w:rPr>
          <w:rFonts w:asciiTheme="minorHAnsi" w:hAnsiTheme="minorHAnsi" w:cstheme="minorHAnsi"/>
          <w:lang w:val="pt-BR"/>
        </w:rPr>
        <w:t xml:space="preserve">ode </w:t>
      </w:r>
      <w:r w:rsidR="00845FD3" w:rsidRPr="00065868">
        <w:rPr>
          <w:rFonts w:asciiTheme="minorHAnsi" w:hAnsiTheme="minorHAnsi" w:cstheme="minorHAnsi"/>
          <w:lang w:val="pt-BR"/>
        </w:rPr>
        <w:t xml:space="preserve">ser </w:t>
      </w:r>
      <w:r w:rsidR="00845FD3" w:rsidRPr="00065868">
        <w:rPr>
          <w:rFonts w:asciiTheme="minorHAnsi" w:hAnsiTheme="minorHAnsi" w:cstheme="minorHAnsi"/>
          <w:lang w:val="pt-BR"/>
        </w:rPr>
        <w:lastRenderedPageBreak/>
        <w:t>usado</w:t>
      </w:r>
      <w:r w:rsidR="0028046E" w:rsidRPr="00065868">
        <w:rPr>
          <w:rFonts w:asciiTheme="minorHAnsi" w:hAnsiTheme="minorHAnsi" w:cstheme="minorHAnsi"/>
          <w:lang w:val="pt-BR"/>
        </w:rPr>
        <w:t xml:space="preserve"> também para avaliar a taxa de sobrevivência dos animais reabilitados e soltos </w:t>
      </w:r>
      <w:r w:rsidR="0028046E" w:rsidRPr="004D1157">
        <w:rPr>
          <w:rFonts w:asciiTheme="minorHAnsi" w:hAnsiTheme="minorHAnsi" w:cstheme="minorHAnsi"/>
          <w:lang w:val="pt-BR"/>
        </w:rPr>
        <w:fldChar w:fldCharType="begin" w:fldLock="1"/>
      </w:r>
      <w:r w:rsidR="0028046E" w:rsidRPr="00065868">
        <w:rPr>
          <w:rFonts w:asciiTheme="minorHAnsi" w:hAnsiTheme="minorHAnsi" w:cstheme="minorHAnsi"/>
          <w:lang w:val="pt-BR"/>
        </w:rPr>
        <w:instrText>ADDIN CSL_CITATION { "citationItems" : [ { "id" : "ITEM-1", "itemData" : { "DOI" : "10.1016/j.biocon.2008.04.030", "author" : [ { "dropping-particle" : "", "family" : "Altwegg", "given" : "Res", "non-dropping-particle" : "", "parse-names" : false, "suffix" : "" }, { "dropping-particle" : "", "family" : "Crawford", "given" : "Robert J M", "non-dropping-particle" : "", "parse-names" : false, "suffix" : "" }, { "dropping-particle" : "", "family" : "Underhill", "given" : "Les G", "non-dropping-particle" : "", "parse-names" : false, "suffix" : "" }, { "dropping-particle" : "", "family" : "Williams", "given" : "A Tony J", "non-dropping-particle" : "", "parse-names" : false, "suffix" : "" } ], "container-title" : "Biological Conservation", "id" : "ITEM-1", "issued" : { "date-parts" : [ [ "2008" ] ] }, "page" : "1924-1929", "title" : "Long-term survival of de-oiled Cape gannets Morus capensis after the Castillo de Bellver oil spill of 1983", "type" : "article-journal", "volume" : "1" }, "uris" : [ "http://www.mendeley.com/documents/?uuid=3768e469-9fec-4040-b04e-7dcbd4023080" ] } ], "mendeley" : { "formattedCitation" : "(Altwegg et al. 2008)", "plainTextFormattedCitation" : "(Altwegg et al. 2008)", "previouslyFormattedCitation" : "(Altwegg et al. 2008)" }, "properties" : {  }, "schema" : "https://github.com/citation-style-language/schema/raw/master/csl-citation.json" }</w:instrText>
      </w:r>
      <w:r w:rsidR="0028046E" w:rsidRPr="004D1157">
        <w:rPr>
          <w:rFonts w:asciiTheme="minorHAnsi" w:hAnsiTheme="minorHAnsi" w:cstheme="minorHAnsi"/>
          <w:lang w:val="pt-BR"/>
        </w:rPr>
        <w:fldChar w:fldCharType="separate"/>
      </w:r>
      <w:r w:rsidR="0028046E" w:rsidRPr="00065868">
        <w:rPr>
          <w:rFonts w:asciiTheme="minorHAnsi" w:hAnsiTheme="minorHAnsi" w:cstheme="minorHAnsi"/>
          <w:noProof/>
          <w:lang w:val="pt-BR"/>
        </w:rPr>
        <w:t xml:space="preserve">(Altwegg </w:t>
      </w:r>
      <w:r w:rsidR="0028046E" w:rsidRPr="00065868">
        <w:rPr>
          <w:rFonts w:asciiTheme="minorHAnsi" w:hAnsiTheme="minorHAnsi" w:cstheme="minorHAnsi"/>
          <w:i/>
          <w:noProof/>
          <w:lang w:val="pt-BR"/>
        </w:rPr>
        <w:t>et al.</w:t>
      </w:r>
      <w:r w:rsidR="0028046E" w:rsidRPr="00065868">
        <w:rPr>
          <w:rFonts w:asciiTheme="minorHAnsi" w:hAnsiTheme="minorHAnsi" w:cstheme="minorHAnsi"/>
          <w:noProof/>
          <w:lang w:val="pt-BR"/>
        </w:rPr>
        <w:t xml:space="preserve"> 2008)</w:t>
      </w:r>
      <w:r w:rsidR="0028046E" w:rsidRPr="004D1157">
        <w:rPr>
          <w:rFonts w:asciiTheme="minorHAnsi" w:hAnsiTheme="minorHAnsi" w:cstheme="minorHAnsi"/>
          <w:lang w:val="pt-BR"/>
        </w:rPr>
        <w:fldChar w:fldCharType="end"/>
      </w:r>
      <w:r w:rsidR="0028046E" w:rsidRPr="00065868">
        <w:rPr>
          <w:rFonts w:asciiTheme="minorHAnsi" w:hAnsiTheme="minorHAnsi" w:cstheme="minorHAnsi"/>
          <w:lang w:val="pt-BR"/>
        </w:rPr>
        <w:t xml:space="preserve">. </w:t>
      </w:r>
    </w:p>
    <w:p w14:paraId="3E63EF36" w14:textId="3955D17C" w:rsidR="0091147F" w:rsidRPr="00065868" w:rsidRDefault="0091147F" w:rsidP="002F13E3">
      <w:pPr>
        <w:pStyle w:val="Corpo"/>
        <w:keepNext/>
        <w:keepLines/>
        <w:spacing w:before="120" w:after="120"/>
        <w:ind w:firstLine="360"/>
        <w:rPr>
          <w:rFonts w:asciiTheme="minorHAnsi" w:hAnsiTheme="minorHAnsi" w:cstheme="minorHAnsi"/>
          <w:lang w:val="pt-BR"/>
        </w:rPr>
      </w:pPr>
      <w:r>
        <w:rPr>
          <w:rFonts w:asciiTheme="minorHAnsi" w:hAnsiTheme="minorHAnsi" w:cstheme="minorHAnsi"/>
          <w:lang w:val="pt-BR"/>
        </w:rPr>
        <w:t xml:space="preserve">O Diretor de Fauna irá </w:t>
      </w:r>
      <w:r w:rsidR="0065367F">
        <w:rPr>
          <w:rFonts w:asciiTheme="minorHAnsi" w:hAnsiTheme="minorHAnsi" w:cstheme="minorHAnsi"/>
          <w:lang w:val="pt-BR"/>
        </w:rPr>
        <w:t>determinar</w:t>
      </w:r>
      <w:r>
        <w:rPr>
          <w:rFonts w:asciiTheme="minorHAnsi" w:hAnsiTheme="minorHAnsi" w:cstheme="minorHAnsi"/>
          <w:lang w:val="pt-BR"/>
        </w:rPr>
        <w:t xml:space="preserve"> a elaboração de um plano específico para o monitoramento pós-incidente. Este documento incluirá as estratégias mais aderentes às espécies</w:t>
      </w:r>
      <w:r w:rsidR="0065367F">
        <w:rPr>
          <w:rFonts w:asciiTheme="minorHAnsi" w:hAnsiTheme="minorHAnsi" w:cstheme="minorHAnsi"/>
          <w:lang w:val="pt-BR"/>
        </w:rPr>
        <w:t xml:space="preserve"> e área</w:t>
      </w:r>
      <w:r>
        <w:rPr>
          <w:rFonts w:asciiTheme="minorHAnsi" w:hAnsiTheme="minorHAnsi" w:cstheme="minorHAnsi"/>
          <w:lang w:val="pt-BR"/>
        </w:rPr>
        <w:t xml:space="preserve"> afetadas, considerando </w:t>
      </w:r>
      <w:r w:rsidR="0065367F">
        <w:rPr>
          <w:rFonts w:asciiTheme="minorHAnsi" w:hAnsiTheme="minorHAnsi" w:cstheme="minorHAnsi"/>
          <w:lang w:val="pt-BR"/>
        </w:rPr>
        <w:t xml:space="preserve">tanto </w:t>
      </w:r>
      <w:r>
        <w:rPr>
          <w:rFonts w:asciiTheme="minorHAnsi" w:hAnsiTheme="minorHAnsi" w:cstheme="minorHAnsi"/>
          <w:lang w:val="pt-BR"/>
        </w:rPr>
        <w:t xml:space="preserve">o monitoramento dos animais que foram limpos, reabilitados e devolvidos ao ambiente, </w:t>
      </w:r>
      <w:r w:rsidR="0065367F">
        <w:rPr>
          <w:rFonts w:asciiTheme="minorHAnsi" w:hAnsiTheme="minorHAnsi" w:cstheme="minorHAnsi"/>
          <w:lang w:val="pt-BR"/>
        </w:rPr>
        <w:t>quanto d</w:t>
      </w:r>
      <w:r>
        <w:rPr>
          <w:rFonts w:asciiTheme="minorHAnsi" w:hAnsiTheme="minorHAnsi" w:cstheme="minorHAnsi"/>
          <w:lang w:val="pt-BR"/>
        </w:rPr>
        <w:t>as populações afetadas que não foram capturadas (p.ex. mamíferos marinhos)</w:t>
      </w:r>
      <w:r w:rsidR="001E5501">
        <w:rPr>
          <w:rFonts w:asciiTheme="minorHAnsi" w:hAnsiTheme="minorHAnsi" w:cstheme="minorHAnsi"/>
          <w:lang w:val="pt-BR"/>
        </w:rPr>
        <w:t xml:space="preserve">, e será submetido à </w:t>
      </w:r>
      <w:r w:rsidR="001E5501" w:rsidRPr="00886A76">
        <w:rPr>
          <w:rFonts w:asciiTheme="minorHAnsi" w:hAnsiTheme="minorHAnsi" w:cstheme="minorHAnsi"/>
          <w:lang w:val="pt-BR"/>
        </w:rPr>
        <w:t xml:space="preserve">aprovação do IC ou pessoa designada. </w:t>
      </w:r>
    </w:p>
    <w:p w14:paraId="0D78AB84" w14:textId="173CE9B0" w:rsidR="00065868" w:rsidRDefault="00FA458A" w:rsidP="00065868">
      <w:pPr>
        <w:shd w:val="clear" w:color="auto" w:fill="FFFFFF"/>
        <w:spacing w:before="120" w:line="360" w:lineRule="auto"/>
        <w:jc w:val="both"/>
        <w:rPr>
          <w:rFonts w:asciiTheme="minorHAnsi" w:hAnsiTheme="minorHAnsi" w:cstheme="minorHAnsi"/>
          <w:lang w:val="pt-BR"/>
        </w:rPr>
      </w:pPr>
      <w:r w:rsidRPr="00065868">
        <w:rPr>
          <w:rFonts w:asciiTheme="minorHAnsi" w:hAnsiTheme="minorHAnsi" w:cstheme="minorHAnsi"/>
          <w:lang w:val="pt-BR"/>
        </w:rPr>
        <w:tab/>
      </w:r>
      <w:r w:rsidR="004E4D39" w:rsidRPr="00547E31">
        <w:rPr>
          <w:rFonts w:asciiTheme="minorHAnsi" w:hAnsiTheme="minorHAnsi" w:cstheme="minorHAnsi"/>
          <w:lang w:val="pt-BR"/>
        </w:rPr>
        <w:t>Para a realização do monitoramento do impacto</w:t>
      </w:r>
      <w:r w:rsidR="008160C5" w:rsidRPr="00547E31">
        <w:rPr>
          <w:rFonts w:asciiTheme="minorHAnsi" w:hAnsiTheme="minorHAnsi" w:cstheme="minorHAnsi"/>
          <w:lang w:val="pt-BR"/>
        </w:rPr>
        <w:t xml:space="preserve"> pós-incidente</w:t>
      </w:r>
      <w:r w:rsidR="004E4D39" w:rsidRPr="00547E31">
        <w:rPr>
          <w:rFonts w:asciiTheme="minorHAnsi" w:hAnsiTheme="minorHAnsi" w:cstheme="minorHAnsi"/>
          <w:lang w:val="pt-BR"/>
        </w:rPr>
        <w:t xml:space="preserve"> existem técnicas complementares que poderão ser utilizadas associada</w:t>
      </w:r>
      <w:r w:rsidR="00D42243" w:rsidRPr="00547E31">
        <w:rPr>
          <w:rFonts w:asciiTheme="minorHAnsi" w:hAnsiTheme="minorHAnsi" w:cstheme="minorHAnsi"/>
          <w:lang w:val="pt-BR"/>
        </w:rPr>
        <w:t>s</w:t>
      </w:r>
      <w:r w:rsidR="004E4D39" w:rsidRPr="00547E31">
        <w:rPr>
          <w:rFonts w:asciiTheme="minorHAnsi" w:hAnsiTheme="minorHAnsi" w:cstheme="minorHAnsi"/>
          <w:lang w:val="pt-BR"/>
        </w:rPr>
        <w:t xml:space="preserve"> </w:t>
      </w:r>
      <w:r w:rsidR="00065868" w:rsidRPr="00547E31">
        <w:rPr>
          <w:rFonts w:asciiTheme="minorHAnsi" w:hAnsiTheme="minorHAnsi" w:cstheme="minorHAnsi"/>
          <w:lang w:val="pt-BR"/>
        </w:rPr>
        <w:t>a</w:t>
      </w:r>
      <w:r w:rsidR="00AA688B" w:rsidRPr="00547E31">
        <w:rPr>
          <w:rFonts w:asciiTheme="minorHAnsi" w:hAnsiTheme="minorHAnsi" w:cstheme="minorHAnsi"/>
          <w:lang w:val="pt-BR"/>
        </w:rPr>
        <w:t>s</w:t>
      </w:r>
      <w:r w:rsidR="004E4D39" w:rsidRPr="00547E31">
        <w:rPr>
          <w:rFonts w:asciiTheme="minorHAnsi" w:hAnsiTheme="minorHAnsi" w:cstheme="minorHAnsi"/>
          <w:lang w:val="pt-BR"/>
        </w:rPr>
        <w:t xml:space="preserve"> outras técnicas</w:t>
      </w:r>
      <w:r w:rsidR="00AA688B" w:rsidRPr="00547E31">
        <w:rPr>
          <w:rFonts w:asciiTheme="minorHAnsi" w:hAnsiTheme="minorHAnsi" w:cstheme="minorHAnsi"/>
          <w:lang w:val="pt-BR"/>
        </w:rPr>
        <w:t xml:space="preserve"> já apresentadas</w:t>
      </w:r>
      <w:r w:rsidR="004E4D39" w:rsidRPr="00547E31">
        <w:rPr>
          <w:rFonts w:asciiTheme="minorHAnsi" w:hAnsiTheme="minorHAnsi" w:cstheme="minorHAnsi"/>
          <w:lang w:val="pt-BR"/>
        </w:rPr>
        <w:t xml:space="preserve">, </w:t>
      </w:r>
      <w:r w:rsidR="00D002AB" w:rsidRPr="00547E31">
        <w:rPr>
          <w:rFonts w:asciiTheme="minorHAnsi" w:hAnsiTheme="minorHAnsi" w:cstheme="minorHAnsi"/>
          <w:lang w:val="pt-BR"/>
        </w:rPr>
        <w:t xml:space="preserve">porém </w:t>
      </w:r>
      <w:r w:rsidR="004E4D39" w:rsidRPr="00547E31">
        <w:rPr>
          <w:rFonts w:asciiTheme="minorHAnsi" w:hAnsiTheme="minorHAnsi" w:cstheme="minorHAnsi"/>
          <w:lang w:val="pt-BR"/>
        </w:rPr>
        <w:t xml:space="preserve">a definição da metodologia específica está ligada ao cenário </w:t>
      </w:r>
      <w:r w:rsidRPr="00547E31">
        <w:rPr>
          <w:rFonts w:asciiTheme="minorHAnsi" w:hAnsiTheme="minorHAnsi" w:cstheme="minorHAnsi"/>
          <w:lang w:val="pt-BR"/>
        </w:rPr>
        <w:t>na ocasião d</w:t>
      </w:r>
      <w:r w:rsidR="004E4D39" w:rsidRPr="00547E31">
        <w:rPr>
          <w:rFonts w:asciiTheme="minorHAnsi" w:hAnsiTheme="minorHAnsi" w:cstheme="minorHAnsi"/>
          <w:lang w:val="pt-BR"/>
        </w:rPr>
        <w:t xml:space="preserve">o incidente. </w:t>
      </w:r>
      <w:r w:rsidR="00065868" w:rsidRPr="00547E31">
        <w:rPr>
          <w:rFonts w:asciiTheme="minorHAnsi" w:hAnsiTheme="minorHAnsi" w:cstheme="minorHAnsi"/>
          <w:lang w:val="pt-BR"/>
        </w:rPr>
        <w:t>D</w:t>
      </w:r>
      <w:r w:rsidR="005F1E14" w:rsidRPr="00547E31">
        <w:rPr>
          <w:rFonts w:asciiTheme="minorHAnsi" w:hAnsiTheme="minorHAnsi" w:cstheme="minorHAnsi"/>
          <w:lang w:val="pt-BR"/>
        </w:rPr>
        <w:t xml:space="preserve">e </w:t>
      </w:r>
      <w:r w:rsidR="004E4D39" w:rsidRPr="00547E31">
        <w:rPr>
          <w:rFonts w:asciiTheme="minorHAnsi" w:hAnsiTheme="minorHAnsi" w:cstheme="minorHAnsi"/>
          <w:lang w:val="pt-BR"/>
        </w:rPr>
        <w:t xml:space="preserve">acordo com as áreas e </w:t>
      </w:r>
      <w:r w:rsidRPr="00547E31">
        <w:rPr>
          <w:rFonts w:asciiTheme="minorHAnsi" w:hAnsiTheme="minorHAnsi" w:cstheme="minorHAnsi"/>
          <w:lang w:val="pt-BR"/>
        </w:rPr>
        <w:t>população</w:t>
      </w:r>
      <w:r w:rsidR="004E4D39" w:rsidRPr="00547E31">
        <w:rPr>
          <w:rFonts w:asciiTheme="minorHAnsi" w:hAnsiTheme="minorHAnsi" w:cstheme="minorHAnsi"/>
          <w:lang w:val="pt-BR"/>
        </w:rPr>
        <w:t xml:space="preserve"> atingid</w:t>
      </w:r>
      <w:r w:rsidRPr="00547E31">
        <w:rPr>
          <w:rFonts w:asciiTheme="minorHAnsi" w:hAnsiTheme="minorHAnsi" w:cstheme="minorHAnsi"/>
          <w:lang w:val="pt-BR"/>
        </w:rPr>
        <w:t>as</w:t>
      </w:r>
      <w:r w:rsidR="004E4D39" w:rsidRPr="00547E31">
        <w:rPr>
          <w:rFonts w:asciiTheme="minorHAnsi" w:hAnsiTheme="minorHAnsi" w:cstheme="minorHAnsi"/>
          <w:lang w:val="pt-BR"/>
        </w:rPr>
        <w:t xml:space="preserve">, será possível </w:t>
      </w:r>
      <w:r w:rsidRPr="00547E31">
        <w:rPr>
          <w:rFonts w:asciiTheme="minorHAnsi" w:hAnsiTheme="minorHAnsi" w:cstheme="minorHAnsi"/>
          <w:lang w:val="pt-BR"/>
        </w:rPr>
        <w:t>avaliar o esforço amostral, as espécies/grupos</w:t>
      </w:r>
      <w:r w:rsidR="00065868" w:rsidRPr="00547E31">
        <w:rPr>
          <w:rFonts w:asciiTheme="minorHAnsi" w:hAnsiTheme="minorHAnsi" w:cstheme="minorHAnsi"/>
          <w:lang w:val="pt-BR"/>
        </w:rPr>
        <w:t xml:space="preserve"> alvo do monitoramento</w:t>
      </w:r>
      <w:r w:rsidRPr="00547E31">
        <w:rPr>
          <w:rFonts w:asciiTheme="minorHAnsi" w:hAnsiTheme="minorHAnsi" w:cstheme="minorHAnsi"/>
          <w:lang w:val="pt-BR"/>
        </w:rPr>
        <w:t xml:space="preserve"> e definir</w:t>
      </w:r>
      <w:r w:rsidR="004E4D39" w:rsidRPr="00547E31">
        <w:rPr>
          <w:rFonts w:asciiTheme="minorHAnsi" w:hAnsiTheme="minorHAnsi" w:cstheme="minorHAnsi"/>
          <w:lang w:val="pt-BR"/>
        </w:rPr>
        <w:t xml:space="preserve"> as estratégias mais aderentes. </w:t>
      </w:r>
    </w:p>
    <w:p w14:paraId="2F18F584" w14:textId="3E722F58" w:rsidR="00065868" w:rsidRPr="00F6308D" w:rsidRDefault="00065868" w:rsidP="00886A76">
      <w:pPr>
        <w:pStyle w:val="Corpo"/>
        <w:widowControl w:val="0"/>
        <w:spacing w:before="120" w:after="120"/>
        <w:ind w:firstLine="360"/>
        <w:outlineLvl w:val="0"/>
        <w:rPr>
          <w:rFonts w:asciiTheme="minorHAnsi" w:hAnsiTheme="minorHAnsi" w:cstheme="minorHAnsi"/>
          <w:lang w:val="pt-BR"/>
        </w:rPr>
      </w:pPr>
      <w:r w:rsidRPr="00F6308D">
        <w:rPr>
          <w:rFonts w:asciiTheme="minorHAnsi" w:hAnsiTheme="minorHAnsi" w:cstheme="minorHAnsi"/>
          <w:lang w:val="pt-BR"/>
        </w:rPr>
        <w:t xml:space="preserve">As estratégias para monitoramento da fauna </w:t>
      </w:r>
      <w:r>
        <w:rPr>
          <w:rFonts w:asciiTheme="minorHAnsi" w:hAnsiTheme="minorHAnsi" w:cstheme="minorHAnsi"/>
          <w:lang w:val="pt-BR"/>
        </w:rPr>
        <w:t>após incidente</w:t>
      </w:r>
      <w:r w:rsidRPr="00F6308D">
        <w:rPr>
          <w:rFonts w:asciiTheme="minorHAnsi" w:hAnsiTheme="minorHAnsi" w:cstheme="minorHAnsi"/>
          <w:lang w:val="pt-BR"/>
        </w:rPr>
        <w:t xml:space="preserve"> incluem:</w:t>
      </w:r>
    </w:p>
    <w:p w14:paraId="1D5B44F6" w14:textId="110D6200" w:rsidR="00B04CEE" w:rsidRPr="000069E5" w:rsidRDefault="00B04CEE" w:rsidP="000069E5">
      <w:pPr>
        <w:pStyle w:val="ListParagraph"/>
        <w:numPr>
          <w:ilvl w:val="0"/>
          <w:numId w:val="5"/>
        </w:numPr>
        <w:shd w:val="clear" w:color="auto" w:fill="FFFFFF"/>
        <w:spacing w:before="120" w:line="360" w:lineRule="auto"/>
        <w:jc w:val="both"/>
        <w:rPr>
          <w:rFonts w:cstheme="minorHAnsi"/>
          <w:b/>
          <w:sz w:val="24"/>
          <w:szCs w:val="24"/>
        </w:rPr>
      </w:pPr>
      <w:r w:rsidRPr="000069E5">
        <w:rPr>
          <w:rFonts w:cstheme="minorHAnsi"/>
          <w:b/>
          <w:sz w:val="24"/>
          <w:szCs w:val="24"/>
        </w:rPr>
        <w:t>Marcação</w:t>
      </w:r>
      <w:r w:rsidR="00672086" w:rsidRPr="000069E5">
        <w:rPr>
          <w:rFonts w:cstheme="minorHAnsi"/>
          <w:b/>
          <w:sz w:val="24"/>
          <w:szCs w:val="24"/>
        </w:rPr>
        <w:t xml:space="preserve"> individual</w:t>
      </w:r>
    </w:p>
    <w:p w14:paraId="68FC72F9" w14:textId="417CB41C" w:rsidR="00037666" w:rsidRPr="002F13E3" w:rsidRDefault="00F111DE" w:rsidP="00B04CEE">
      <w:pPr>
        <w:pStyle w:val="ListParagraph"/>
        <w:shd w:val="clear" w:color="auto" w:fill="FFFFFF"/>
        <w:spacing w:line="360" w:lineRule="auto"/>
        <w:ind w:left="0" w:firstLine="360"/>
        <w:jc w:val="both"/>
        <w:rPr>
          <w:rFonts w:cstheme="minorHAnsi"/>
          <w:sz w:val="24"/>
          <w:szCs w:val="24"/>
        </w:rPr>
      </w:pPr>
      <w:r w:rsidRPr="000069E5">
        <w:rPr>
          <w:rFonts w:cstheme="minorHAnsi"/>
          <w:sz w:val="24"/>
          <w:szCs w:val="24"/>
        </w:rPr>
        <w:t>Esta é a técnica de monitoramento pós-soltura mais amplamente utilizada após a reabilitação</w:t>
      </w:r>
      <w:r w:rsidR="003F064E" w:rsidRPr="000069E5">
        <w:rPr>
          <w:rFonts w:cstheme="minorHAnsi"/>
          <w:sz w:val="24"/>
          <w:szCs w:val="24"/>
        </w:rPr>
        <w:t xml:space="preserve"> de animais.</w:t>
      </w:r>
      <w:r w:rsidRPr="000069E5">
        <w:rPr>
          <w:rFonts w:cstheme="minorHAnsi"/>
          <w:sz w:val="24"/>
          <w:szCs w:val="24"/>
        </w:rPr>
        <w:t xml:space="preserve"> </w:t>
      </w:r>
      <w:r w:rsidR="00BA394C" w:rsidRPr="000069E5">
        <w:rPr>
          <w:rFonts w:cstheme="minorHAnsi"/>
          <w:sz w:val="24"/>
          <w:szCs w:val="24"/>
        </w:rPr>
        <w:t>Ela promove u</w:t>
      </w:r>
      <w:r w:rsidR="00B04CEE" w:rsidRPr="000069E5">
        <w:rPr>
          <w:rFonts w:cstheme="minorHAnsi"/>
          <w:sz w:val="24"/>
          <w:szCs w:val="24"/>
        </w:rPr>
        <w:t>ma boa estimativa de taxas de sobrevivência e moviment</w:t>
      </w:r>
      <w:r w:rsidR="001B384A" w:rsidRPr="000069E5">
        <w:rPr>
          <w:rFonts w:cstheme="minorHAnsi"/>
          <w:sz w:val="24"/>
          <w:szCs w:val="24"/>
        </w:rPr>
        <w:t>ação</w:t>
      </w:r>
      <w:r w:rsidR="0091101B" w:rsidRPr="000069E5">
        <w:rPr>
          <w:rFonts w:cstheme="minorHAnsi"/>
          <w:sz w:val="24"/>
          <w:szCs w:val="24"/>
        </w:rPr>
        <w:t>, e</w:t>
      </w:r>
      <w:r w:rsidR="00B04CEE" w:rsidRPr="000069E5">
        <w:rPr>
          <w:rFonts w:cstheme="minorHAnsi"/>
          <w:sz w:val="24"/>
          <w:szCs w:val="24"/>
        </w:rPr>
        <w:t xml:space="preserve"> geralmente necessita de captura e marcação de indivíduos de forma </w:t>
      </w:r>
      <w:r w:rsidR="00B04CEE" w:rsidRPr="002F13E3">
        <w:rPr>
          <w:rFonts w:cstheme="minorHAnsi"/>
          <w:sz w:val="24"/>
          <w:szCs w:val="24"/>
        </w:rPr>
        <w:t>que possam ser reconhecidos em encontros subsequentes (</w:t>
      </w:r>
      <w:proofErr w:type="spellStart"/>
      <w:r w:rsidR="00B04CEE" w:rsidRPr="002F13E3">
        <w:rPr>
          <w:rFonts w:cstheme="minorHAnsi"/>
          <w:sz w:val="24"/>
          <w:szCs w:val="24"/>
        </w:rPr>
        <w:t>Nichols</w:t>
      </w:r>
      <w:proofErr w:type="spellEnd"/>
      <w:r w:rsidR="00B04CEE" w:rsidRPr="002F13E3">
        <w:rPr>
          <w:rFonts w:cstheme="minorHAnsi"/>
          <w:sz w:val="24"/>
          <w:szCs w:val="24"/>
        </w:rPr>
        <w:t xml:space="preserve"> </w:t>
      </w:r>
      <w:r w:rsidR="00B04CEE" w:rsidRPr="002F13E3">
        <w:rPr>
          <w:rFonts w:cstheme="minorHAnsi"/>
          <w:i/>
          <w:sz w:val="24"/>
          <w:szCs w:val="24"/>
        </w:rPr>
        <w:t>et al.</w:t>
      </w:r>
      <w:r w:rsidR="00B04CEE" w:rsidRPr="002F13E3">
        <w:rPr>
          <w:rFonts w:cstheme="minorHAnsi"/>
          <w:sz w:val="24"/>
          <w:szCs w:val="24"/>
        </w:rPr>
        <w:t xml:space="preserve"> 2004). A utilização desta técnica irá variar de acordo com o grupo ou espécie. </w:t>
      </w:r>
    </w:p>
    <w:p w14:paraId="273400BF" w14:textId="71303782" w:rsidR="00672086" w:rsidRPr="002F13E3" w:rsidRDefault="00037666" w:rsidP="000069E5">
      <w:pPr>
        <w:pStyle w:val="ListParagraph"/>
        <w:numPr>
          <w:ilvl w:val="0"/>
          <w:numId w:val="9"/>
        </w:numPr>
        <w:shd w:val="clear" w:color="auto" w:fill="FFFFFF"/>
        <w:spacing w:line="360" w:lineRule="auto"/>
        <w:jc w:val="both"/>
        <w:rPr>
          <w:rFonts w:cstheme="minorHAnsi"/>
          <w:sz w:val="24"/>
          <w:szCs w:val="24"/>
        </w:rPr>
      </w:pPr>
      <w:r w:rsidRPr="002F13E3">
        <w:rPr>
          <w:rFonts w:cstheme="minorHAnsi"/>
          <w:b/>
          <w:sz w:val="24"/>
          <w:szCs w:val="24"/>
        </w:rPr>
        <w:t xml:space="preserve">Aves: </w:t>
      </w:r>
      <w:r w:rsidR="00065868" w:rsidRPr="002F13E3">
        <w:rPr>
          <w:rFonts w:cstheme="minorHAnsi"/>
          <w:sz w:val="24"/>
          <w:szCs w:val="24"/>
        </w:rPr>
        <w:t>p</w:t>
      </w:r>
      <w:r w:rsidR="00B04CEE" w:rsidRPr="002F13E3">
        <w:rPr>
          <w:rFonts w:cstheme="minorHAnsi"/>
          <w:sz w:val="24"/>
          <w:szCs w:val="24"/>
        </w:rPr>
        <w:t xml:space="preserve">ara </w:t>
      </w:r>
      <w:r w:rsidR="00291E0D" w:rsidRPr="002F13E3">
        <w:rPr>
          <w:rFonts w:cstheme="minorHAnsi"/>
          <w:sz w:val="24"/>
          <w:szCs w:val="24"/>
        </w:rPr>
        <w:t xml:space="preserve">as </w:t>
      </w:r>
      <w:r w:rsidR="00B04CEE" w:rsidRPr="002F13E3">
        <w:rPr>
          <w:rFonts w:cstheme="minorHAnsi"/>
          <w:sz w:val="24"/>
          <w:szCs w:val="24"/>
        </w:rPr>
        <w:t xml:space="preserve">aves são utilizadas anilhas com exceção de algumas espécies. As anilhas podem ser plásticas, o que permite uma combinação de cores, ou de metal, com uma numeração oficial do </w:t>
      </w:r>
      <w:r w:rsidR="00F5334E" w:rsidRPr="002F13E3">
        <w:rPr>
          <w:rFonts w:cstheme="minorHAnsi"/>
          <w:sz w:val="24"/>
          <w:szCs w:val="24"/>
        </w:rPr>
        <w:t>órgão licenciador responsável, no caso do Brasil</w:t>
      </w:r>
      <w:r w:rsidR="00233552" w:rsidRPr="002F13E3">
        <w:rPr>
          <w:rFonts w:cstheme="minorHAnsi"/>
          <w:sz w:val="24"/>
          <w:szCs w:val="24"/>
        </w:rPr>
        <w:t xml:space="preserve">, o CEMAVE/ </w:t>
      </w:r>
      <w:proofErr w:type="spellStart"/>
      <w:r w:rsidR="00233552" w:rsidRPr="002F13E3">
        <w:rPr>
          <w:rFonts w:cstheme="minorHAnsi"/>
          <w:sz w:val="24"/>
          <w:szCs w:val="24"/>
        </w:rPr>
        <w:t>ICMBio</w:t>
      </w:r>
      <w:proofErr w:type="spellEnd"/>
      <w:r w:rsidR="00B04CEE" w:rsidRPr="002F13E3">
        <w:rPr>
          <w:rFonts w:cstheme="minorHAnsi"/>
          <w:sz w:val="24"/>
          <w:szCs w:val="24"/>
        </w:rPr>
        <w:t>. As anilhas plásticas com combinaç</w:t>
      </w:r>
      <w:r w:rsidR="00782F61" w:rsidRPr="002F13E3">
        <w:rPr>
          <w:rFonts w:cstheme="minorHAnsi"/>
          <w:sz w:val="24"/>
          <w:szCs w:val="24"/>
        </w:rPr>
        <w:t>ões</w:t>
      </w:r>
      <w:r w:rsidR="00B04CEE" w:rsidRPr="002F13E3">
        <w:rPr>
          <w:rFonts w:cstheme="minorHAnsi"/>
          <w:sz w:val="24"/>
          <w:szCs w:val="24"/>
        </w:rPr>
        <w:t xml:space="preserve"> de cores são geralmente aplicadas para estudos locais de ecologia. Existe</w:t>
      </w:r>
      <w:r w:rsidR="00782F61" w:rsidRPr="002F13E3">
        <w:rPr>
          <w:rFonts w:cstheme="minorHAnsi"/>
          <w:sz w:val="24"/>
          <w:szCs w:val="24"/>
        </w:rPr>
        <w:t>m</w:t>
      </w:r>
      <w:r w:rsidR="00B04CEE" w:rsidRPr="002F13E3">
        <w:rPr>
          <w:rFonts w:cstheme="minorHAnsi"/>
          <w:sz w:val="24"/>
          <w:szCs w:val="24"/>
        </w:rPr>
        <w:t xml:space="preserve"> também as etiquetas de asa (</w:t>
      </w:r>
      <w:proofErr w:type="spellStart"/>
      <w:r w:rsidR="00B04CEE" w:rsidRPr="002F13E3">
        <w:rPr>
          <w:rFonts w:cstheme="minorHAnsi"/>
          <w:i/>
          <w:sz w:val="24"/>
          <w:szCs w:val="24"/>
        </w:rPr>
        <w:t>wing</w:t>
      </w:r>
      <w:proofErr w:type="spellEnd"/>
      <w:r w:rsidR="00B04CEE" w:rsidRPr="002F13E3">
        <w:rPr>
          <w:rFonts w:cstheme="minorHAnsi"/>
          <w:i/>
          <w:sz w:val="24"/>
          <w:szCs w:val="24"/>
        </w:rPr>
        <w:t xml:space="preserve"> </w:t>
      </w:r>
      <w:proofErr w:type="spellStart"/>
      <w:r w:rsidR="00B04CEE" w:rsidRPr="002F13E3">
        <w:rPr>
          <w:rFonts w:cstheme="minorHAnsi"/>
          <w:i/>
          <w:sz w:val="24"/>
          <w:szCs w:val="24"/>
        </w:rPr>
        <w:t>tags</w:t>
      </w:r>
      <w:proofErr w:type="spellEnd"/>
      <w:r w:rsidR="00B04CEE" w:rsidRPr="002F13E3">
        <w:rPr>
          <w:rFonts w:cstheme="minorHAnsi"/>
          <w:sz w:val="24"/>
          <w:szCs w:val="24"/>
        </w:rPr>
        <w:t>)</w:t>
      </w:r>
      <w:r w:rsidR="00782F61" w:rsidRPr="002F13E3">
        <w:rPr>
          <w:rFonts w:cstheme="minorHAnsi"/>
          <w:sz w:val="24"/>
          <w:szCs w:val="24"/>
        </w:rPr>
        <w:t>, utilizadas</w:t>
      </w:r>
      <w:r w:rsidR="00B04CEE" w:rsidRPr="002F13E3">
        <w:rPr>
          <w:rFonts w:cstheme="minorHAnsi"/>
          <w:sz w:val="24"/>
          <w:szCs w:val="24"/>
        </w:rPr>
        <w:t xml:space="preserve"> para identificar indivíduos em voo</w:t>
      </w:r>
      <w:r w:rsidR="00B46058" w:rsidRPr="002F13E3">
        <w:rPr>
          <w:rFonts w:cstheme="minorHAnsi"/>
          <w:sz w:val="24"/>
          <w:szCs w:val="24"/>
        </w:rPr>
        <w:t>.</w:t>
      </w:r>
      <w:r w:rsidR="00B04CEE" w:rsidRPr="002F13E3">
        <w:rPr>
          <w:rFonts w:cstheme="minorHAnsi"/>
          <w:sz w:val="24"/>
          <w:szCs w:val="24"/>
        </w:rPr>
        <w:t xml:space="preserve"> </w:t>
      </w:r>
      <w:r w:rsidR="00B46058" w:rsidRPr="002F13E3">
        <w:rPr>
          <w:rFonts w:cstheme="minorHAnsi"/>
          <w:sz w:val="24"/>
          <w:szCs w:val="24"/>
        </w:rPr>
        <w:t xml:space="preserve">Estas são </w:t>
      </w:r>
      <w:r w:rsidR="00B04CEE" w:rsidRPr="002F13E3">
        <w:rPr>
          <w:rFonts w:cstheme="minorHAnsi"/>
          <w:sz w:val="24"/>
          <w:szCs w:val="24"/>
        </w:rPr>
        <w:t xml:space="preserve">geralmente </w:t>
      </w:r>
      <w:r w:rsidR="00782F61" w:rsidRPr="002F13E3">
        <w:rPr>
          <w:rFonts w:cstheme="minorHAnsi"/>
          <w:sz w:val="24"/>
          <w:szCs w:val="24"/>
        </w:rPr>
        <w:t>aplicadas em</w:t>
      </w:r>
      <w:r w:rsidR="00B04CEE" w:rsidRPr="002F13E3">
        <w:rPr>
          <w:rFonts w:cstheme="minorHAnsi"/>
          <w:sz w:val="24"/>
          <w:szCs w:val="24"/>
        </w:rPr>
        <w:t xml:space="preserve"> aves de grande porte</w:t>
      </w:r>
      <w:r w:rsidR="00C41561" w:rsidRPr="002F13E3">
        <w:rPr>
          <w:rFonts w:cstheme="minorHAnsi"/>
          <w:sz w:val="24"/>
          <w:szCs w:val="24"/>
        </w:rPr>
        <w:t>,</w:t>
      </w:r>
      <w:r w:rsidR="00B04CEE" w:rsidRPr="002F13E3">
        <w:rPr>
          <w:rFonts w:cstheme="minorHAnsi"/>
          <w:sz w:val="24"/>
          <w:szCs w:val="24"/>
        </w:rPr>
        <w:t xml:space="preserve"> como </w:t>
      </w:r>
      <w:r w:rsidR="00C41561" w:rsidRPr="002F13E3">
        <w:rPr>
          <w:rFonts w:cstheme="minorHAnsi"/>
          <w:sz w:val="24"/>
          <w:szCs w:val="24"/>
        </w:rPr>
        <w:t xml:space="preserve">os </w:t>
      </w:r>
      <w:r w:rsidR="00B04CEE" w:rsidRPr="002F13E3">
        <w:rPr>
          <w:rFonts w:cstheme="minorHAnsi"/>
          <w:sz w:val="24"/>
          <w:szCs w:val="24"/>
        </w:rPr>
        <w:t>rapinantes (</w:t>
      </w:r>
      <w:proofErr w:type="spellStart"/>
      <w:r w:rsidR="00B04CEE" w:rsidRPr="002F13E3">
        <w:rPr>
          <w:rFonts w:cstheme="minorHAnsi"/>
          <w:sz w:val="24"/>
          <w:szCs w:val="24"/>
        </w:rPr>
        <w:t>Gosler</w:t>
      </w:r>
      <w:proofErr w:type="spellEnd"/>
      <w:r w:rsidR="00B04CEE" w:rsidRPr="002F13E3">
        <w:rPr>
          <w:rFonts w:cstheme="minorHAnsi"/>
          <w:sz w:val="24"/>
          <w:szCs w:val="24"/>
        </w:rPr>
        <w:t xml:space="preserve"> 2004).</w:t>
      </w:r>
      <w:r w:rsidR="00065868" w:rsidRPr="002F13E3">
        <w:rPr>
          <w:rFonts w:cstheme="minorHAnsi"/>
          <w:sz w:val="24"/>
          <w:szCs w:val="24"/>
        </w:rPr>
        <w:t xml:space="preserve"> </w:t>
      </w:r>
      <w:r w:rsidR="00672086" w:rsidRPr="002F13E3">
        <w:rPr>
          <w:rFonts w:cstheme="minorHAnsi"/>
          <w:sz w:val="24"/>
          <w:szCs w:val="24"/>
        </w:rPr>
        <w:t xml:space="preserve">Outros tipos de marcadores, como o ácido pícrico </w:t>
      </w:r>
      <w:r w:rsidR="00672086" w:rsidRPr="002F13E3">
        <w:rPr>
          <w:rFonts w:cstheme="minorHAnsi"/>
          <w:sz w:val="24"/>
          <w:szCs w:val="24"/>
        </w:rPr>
        <w:lastRenderedPageBreak/>
        <w:t>ou tintas não-tóxica são aplicados para marcar a plumagem das aves; porém o tempo de permanência no animal é curto quando comparado aos brincos ou anilhas (</w:t>
      </w:r>
      <w:proofErr w:type="spellStart"/>
      <w:r w:rsidR="00672086" w:rsidRPr="002F13E3">
        <w:rPr>
          <w:rFonts w:cstheme="minorHAnsi"/>
          <w:sz w:val="24"/>
          <w:szCs w:val="24"/>
        </w:rPr>
        <w:t>Gosler</w:t>
      </w:r>
      <w:proofErr w:type="spellEnd"/>
      <w:r w:rsidR="00672086" w:rsidRPr="002F13E3">
        <w:rPr>
          <w:rFonts w:cstheme="minorHAnsi"/>
          <w:sz w:val="24"/>
          <w:szCs w:val="24"/>
        </w:rPr>
        <w:t xml:space="preserve"> 2004).</w:t>
      </w:r>
    </w:p>
    <w:p w14:paraId="50F2C5EF" w14:textId="2282189B" w:rsidR="00291E0D" w:rsidRPr="002F13E3" w:rsidRDefault="005F674E" w:rsidP="000069E5">
      <w:pPr>
        <w:pStyle w:val="ListParagraph"/>
        <w:numPr>
          <w:ilvl w:val="0"/>
          <w:numId w:val="9"/>
        </w:numPr>
        <w:shd w:val="clear" w:color="auto" w:fill="FFFFFF"/>
        <w:spacing w:line="360" w:lineRule="auto"/>
        <w:jc w:val="both"/>
        <w:rPr>
          <w:rFonts w:cstheme="minorHAnsi"/>
          <w:sz w:val="24"/>
          <w:szCs w:val="24"/>
        </w:rPr>
      </w:pPr>
      <w:r w:rsidRPr="002F13E3">
        <w:rPr>
          <w:rFonts w:cstheme="minorHAnsi"/>
          <w:b/>
          <w:sz w:val="24"/>
          <w:szCs w:val="24"/>
        </w:rPr>
        <w:t>T</w:t>
      </w:r>
      <w:r w:rsidR="00291E0D" w:rsidRPr="002F13E3">
        <w:rPr>
          <w:rFonts w:cstheme="minorHAnsi"/>
          <w:b/>
          <w:sz w:val="24"/>
          <w:szCs w:val="24"/>
        </w:rPr>
        <w:t>artarugas-marinhas</w:t>
      </w:r>
      <w:r w:rsidR="00B57E15" w:rsidRPr="002F13E3">
        <w:rPr>
          <w:rFonts w:cstheme="minorHAnsi"/>
          <w:b/>
          <w:sz w:val="24"/>
          <w:szCs w:val="24"/>
        </w:rPr>
        <w:t>:</w:t>
      </w:r>
      <w:r w:rsidR="00291E0D" w:rsidRPr="002F13E3">
        <w:rPr>
          <w:rFonts w:cstheme="minorHAnsi"/>
          <w:sz w:val="24"/>
          <w:szCs w:val="24"/>
        </w:rPr>
        <w:t xml:space="preserve"> </w:t>
      </w:r>
      <w:r w:rsidR="00C01F6A" w:rsidRPr="002F13E3">
        <w:rPr>
          <w:rFonts w:cstheme="minorHAnsi"/>
          <w:sz w:val="24"/>
          <w:szCs w:val="24"/>
        </w:rPr>
        <w:t xml:space="preserve">o método de marcação individual mais </w:t>
      </w:r>
      <w:r w:rsidR="00A466C4" w:rsidRPr="002F13E3">
        <w:rPr>
          <w:rFonts w:cstheme="minorHAnsi"/>
          <w:sz w:val="24"/>
          <w:szCs w:val="24"/>
        </w:rPr>
        <w:t>comumente utilizado para as tar</w:t>
      </w:r>
      <w:r w:rsidR="00C01F6A" w:rsidRPr="002F13E3">
        <w:rPr>
          <w:rFonts w:cstheme="minorHAnsi"/>
          <w:sz w:val="24"/>
          <w:szCs w:val="24"/>
        </w:rPr>
        <w:t xml:space="preserve">tarugas </w:t>
      </w:r>
      <w:r w:rsidR="00291E0D" w:rsidRPr="002F13E3">
        <w:rPr>
          <w:rFonts w:cstheme="minorHAnsi"/>
          <w:sz w:val="24"/>
          <w:szCs w:val="24"/>
        </w:rPr>
        <w:t>são brincos metálicos</w:t>
      </w:r>
      <w:r w:rsidR="00557A82" w:rsidRPr="002F13E3">
        <w:rPr>
          <w:rFonts w:cstheme="minorHAnsi"/>
          <w:sz w:val="24"/>
          <w:szCs w:val="24"/>
        </w:rPr>
        <w:t>,</w:t>
      </w:r>
      <w:r w:rsidR="00291E0D" w:rsidRPr="002F13E3">
        <w:rPr>
          <w:rFonts w:cstheme="minorHAnsi"/>
          <w:sz w:val="24"/>
          <w:szCs w:val="24"/>
        </w:rPr>
        <w:t xml:space="preserve"> fixados na nadadeira anterior. No Brasil, esses </w:t>
      </w:r>
      <w:proofErr w:type="spellStart"/>
      <w:r w:rsidR="00291E0D" w:rsidRPr="002F13E3">
        <w:rPr>
          <w:rFonts w:cstheme="minorHAnsi"/>
          <w:i/>
          <w:sz w:val="24"/>
          <w:szCs w:val="24"/>
        </w:rPr>
        <w:t>tags</w:t>
      </w:r>
      <w:proofErr w:type="spellEnd"/>
      <w:r w:rsidR="00291E0D" w:rsidRPr="002F13E3">
        <w:rPr>
          <w:rFonts w:cstheme="minorHAnsi"/>
          <w:sz w:val="24"/>
          <w:szCs w:val="24"/>
        </w:rPr>
        <w:t xml:space="preserve"> são regulamentados e distribuídos pelo Projeto </w:t>
      </w:r>
      <w:proofErr w:type="spellStart"/>
      <w:r w:rsidR="00291E0D" w:rsidRPr="002F13E3">
        <w:rPr>
          <w:rFonts w:cstheme="minorHAnsi"/>
          <w:sz w:val="24"/>
          <w:szCs w:val="24"/>
        </w:rPr>
        <w:t>Tamar</w:t>
      </w:r>
      <w:proofErr w:type="spellEnd"/>
      <w:r w:rsidR="00291E0D" w:rsidRPr="002F13E3">
        <w:rPr>
          <w:rFonts w:cstheme="minorHAnsi"/>
          <w:sz w:val="24"/>
          <w:szCs w:val="24"/>
        </w:rPr>
        <w:t>.</w:t>
      </w:r>
    </w:p>
    <w:p w14:paraId="03760C9B" w14:textId="58AC8427" w:rsidR="00B04CEE" w:rsidRPr="002F13E3" w:rsidRDefault="000467D3" w:rsidP="000069E5">
      <w:pPr>
        <w:pStyle w:val="ListParagraph"/>
        <w:numPr>
          <w:ilvl w:val="0"/>
          <w:numId w:val="9"/>
        </w:numPr>
        <w:shd w:val="clear" w:color="auto" w:fill="FFFFFF"/>
        <w:spacing w:line="360" w:lineRule="auto"/>
        <w:jc w:val="both"/>
        <w:rPr>
          <w:rFonts w:cstheme="minorHAnsi"/>
          <w:sz w:val="24"/>
          <w:szCs w:val="24"/>
        </w:rPr>
      </w:pPr>
      <w:r w:rsidRPr="002F13E3">
        <w:rPr>
          <w:rFonts w:cstheme="minorHAnsi"/>
          <w:b/>
          <w:sz w:val="24"/>
          <w:szCs w:val="24"/>
        </w:rPr>
        <w:t>Mamíferos:</w:t>
      </w:r>
      <w:r w:rsidRPr="002F13E3">
        <w:rPr>
          <w:rFonts w:cstheme="minorHAnsi"/>
          <w:sz w:val="24"/>
          <w:szCs w:val="24"/>
        </w:rPr>
        <w:t xml:space="preserve"> </w:t>
      </w:r>
      <w:r w:rsidR="00B04CEE" w:rsidRPr="002F13E3">
        <w:rPr>
          <w:rFonts w:cstheme="minorHAnsi"/>
          <w:sz w:val="24"/>
          <w:szCs w:val="24"/>
        </w:rPr>
        <w:t xml:space="preserve">Para algumas espécies de mamíferos podem ser </w:t>
      </w:r>
      <w:r w:rsidR="00943579" w:rsidRPr="002F13E3">
        <w:rPr>
          <w:rFonts w:cstheme="minorHAnsi"/>
          <w:sz w:val="24"/>
          <w:szCs w:val="24"/>
        </w:rPr>
        <w:t xml:space="preserve">utilizados </w:t>
      </w:r>
      <w:r w:rsidR="00B04CEE" w:rsidRPr="002F13E3">
        <w:rPr>
          <w:rFonts w:cstheme="minorHAnsi"/>
          <w:sz w:val="24"/>
          <w:szCs w:val="24"/>
        </w:rPr>
        <w:t>brincos plásticos</w:t>
      </w:r>
      <w:r w:rsidR="00C21744" w:rsidRPr="002F13E3">
        <w:rPr>
          <w:rFonts w:cstheme="minorHAnsi"/>
          <w:sz w:val="24"/>
          <w:szCs w:val="24"/>
        </w:rPr>
        <w:t xml:space="preserve"> de ovinos ou bovinos</w:t>
      </w:r>
      <w:r w:rsidR="00B04CEE" w:rsidRPr="002F13E3">
        <w:rPr>
          <w:rFonts w:cstheme="minorHAnsi"/>
          <w:sz w:val="24"/>
          <w:szCs w:val="24"/>
        </w:rPr>
        <w:t xml:space="preserve">, como no caso de </w:t>
      </w:r>
      <w:proofErr w:type="spellStart"/>
      <w:r w:rsidR="00B04CEE" w:rsidRPr="002F13E3">
        <w:rPr>
          <w:rFonts w:cstheme="minorHAnsi"/>
          <w:sz w:val="24"/>
          <w:szCs w:val="24"/>
        </w:rPr>
        <w:t>pinípedes</w:t>
      </w:r>
      <w:proofErr w:type="spellEnd"/>
      <w:r w:rsidR="00C1756D" w:rsidRPr="002F13E3">
        <w:rPr>
          <w:rFonts w:cstheme="minorHAnsi"/>
          <w:sz w:val="24"/>
          <w:szCs w:val="24"/>
        </w:rPr>
        <w:t>. Este</w:t>
      </w:r>
      <w:r w:rsidR="00012F2B" w:rsidRPr="002F13E3">
        <w:rPr>
          <w:rFonts w:cstheme="minorHAnsi"/>
          <w:sz w:val="24"/>
          <w:szCs w:val="24"/>
        </w:rPr>
        <w:t>s são</w:t>
      </w:r>
      <w:r w:rsidR="00B04CEE" w:rsidRPr="002F13E3">
        <w:rPr>
          <w:rFonts w:cstheme="minorHAnsi"/>
          <w:sz w:val="24"/>
          <w:szCs w:val="24"/>
        </w:rPr>
        <w:t xml:space="preserve"> fixado</w:t>
      </w:r>
      <w:r w:rsidR="00012F2B" w:rsidRPr="002F13E3">
        <w:rPr>
          <w:rFonts w:cstheme="minorHAnsi"/>
          <w:sz w:val="24"/>
          <w:szCs w:val="24"/>
        </w:rPr>
        <w:t>s</w:t>
      </w:r>
      <w:r w:rsidR="00B04CEE" w:rsidRPr="002F13E3">
        <w:rPr>
          <w:rFonts w:cstheme="minorHAnsi"/>
          <w:sz w:val="24"/>
          <w:szCs w:val="24"/>
        </w:rPr>
        <w:t xml:space="preserve"> na</w:t>
      </w:r>
      <w:r w:rsidR="00085A7F" w:rsidRPr="002F13E3">
        <w:rPr>
          <w:rFonts w:cstheme="minorHAnsi"/>
          <w:sz w:val="24"/>
          <w:szCs w:val="24"/>
        </w:rPr>
        <w:t xml:space="preserve"> </w:t>
      </w:r>
      <w:r w:rsidR="007E4810" w:rsidRPr="002F13E3">
        <w:rPr>
          <w:rFonts w:cstheme="minorHAnsi"/>
          <w:sz w:val="24"/>
          <w:szCs w:val="24"/>
        </w:rPr>
        <w:t xml:space="preserve">prega axilar </w:t>
      </w:r>
      <w:r w:rsidR="00085A7F" w:rsidRPr="002F13E3">
        <w:rPr>
          <w:rFonts w:cstheme="minorHAnsi"/>
          <w:sz w:val="24"/>
          <w:szCs w:val="24"/>
        </w:rPr>
        <w:t>d</w:t>
      </w:r>
      <w:r w:rsidR="007E4810" w:rsidRPr="002F13E3">
        <w:rPr>
          <w:rFonts w:cstheme="minorHAnsi"/>
          <w:sz w:val="24"/>
          <w:szCs w:val="24"/>
        </w:rPr>
        <w:t xml:space="preserve">a </w:t>
      </w:r>
      <w:r w:rsidR="00B04CEE" w:rsidRPr="002F13E3">
        <w:rPr>
          <w:rFonts w:cstheme="minorHAnsi"/>
          <w:sz w:val="24"/>
          <w:szCs w:val="24"/>
        </w:rPr>
        <w:t>nadadeira</w:t>
      </w:r>
      <w:r w:rsidR="007E4810" w:rsidRPr="002F13E3">
        <w:rPr>
          <w:rFonts w:cstheme="minorHAnsi"/>
          <w:sz w:val="24"/>
          <w:szCs w:val="24"/>
        </w:rPr>
        <w:t xml:space="preserve"> anterior no caso dos </w:t>
      </w:r>
      <w:proofErr w:type="spellStart"/>
      <w:r w:rsidR="007E4810" w:rsidRPr="002F13E3">
        <w:rPr>
          <w:rFonts w:cstheme="minorHAnsi"/>
          <w:sz w:val="24"/>
          <w:szCs w:val="24"/>
        </w:rPr>
        <w:t>otarídeos</w:t>
      </w:r>
      <w:proofErr w:type="spellEnd"/>
      <w:r w:rsidR="009C0D99" w:rsidRPr="002F13E3">
        <w:rPr>
          <w:rFonts w:cstheme="minorHAnsi"/>
          <w:sz w:val="24"/>
          <w:szCs w:val="24"/>
        </w:rPr>
        <w:t xml:space="preserve"> e no espaço interdigital da</w:t>
      </w:r>
      <w:r w:rsidR="00594DED" w:rsidRPr="002F13E3">
        <w:rPr>
          <w:rFonts w:cstheme="minorHAnsi"/>
          <w:sz w:val="24"/>
          <w:szCs w:val="24"/>
        </w:rPr>
        <w:t xml:space="preserve"> nadadeira posterior</w:t>
      </w:r>
      <w:r w:rsidR="00AB0C2A" w:rsidRPr="002F13E3">
        <w:rPr>
          <w:rFonts w:cstheme="minorHAnsi"/>
          <w:sz w:val="24"/>
          <w:szCs w:val="24"/>
        </w:rPr>
        <w:t>,</w:t>
      </w:r>
      <w:r w:rsidR="00594DED" w:rsidRPr="002F13E3">
        <w:rPr>
          <w:rFonts w:cstheme="minorHAnsi"/>
          <w:sz w:val="24"/>
          <w:szCs w:val="24"/>
        </w:rPr>
        <w:t xml:space="preserve"> no caso dos </w:t>
      </w:r>
      <w:proofErr w:type="spellStart"/>
      <w:r w:rsidR="00594DED" w:rsidRPr="002F13E3">
        <w:rPr>
          <w:rFonts w:cstheme="minorHAnsi"/>
          <w:sz w:val="24"/>
          <w:szCs w:val="24"/>
        </w:rPr>
        <w:t>focídeos</w:t>
      </w:r>
      <w:proofErr w:type="spellEnd"/>
      <w:r w:rsidR="00A23DE6" w:rsidRPr="002F13E3">
        <w:rPr>
          <w:rFonts w:cstheme="minorHAnsi"/>
          <w:sz w:val="24"/>
          <w:szCs w:val="24"/>
        </w:rPr>
        <w:t xml:space="preserve"> </w:t>
      </w:r>
      <w:r w:rsidR="00A23DE6" w:rsidRPr="002F13E3">
        <w:rPr>
          <w:rFonts w:cstheme="minorHAnsi"/>
          <w:sz w:val="24"/>
          <w:szCs w:val="24"/>
        </w:rPr>
        <w:fldChar w:fldCharType="begin" w:fldLock="1"/>
      </w:r>
      <w:r w:rsidR="00A23DE6" w:rsidRPr="002F13E3">
        <w:rPr>
          <w:rFonts w:cstheme="minorHAnsi"/>
          <w:sz w:val="24"/>
          <w:szCs w:val="24"/>
        </w:rPr>
        <w:instrText>ADDIN CSL_CITATION { "citationItems" : [ { "id" : "ITEM-1", "itemData" : { "DOI" : "10.1111/j.1748-7692.2010.00400.x", "author" : [ { "dropping-particle" : "", "family" : "Paterson", "given" : "W", "non-dropping-particle" : "", "parse-names" : false, "suffix" : "" }, { "dropping-particle" : "", "family" : "Pomeroy", "given" : "P P", "non-dropping-particle" : "", "parse-names" : false, "suffix" : "" }, { "dropping-particle" : "", "family" : "Sparling", "given" : "C E", "non-dropping-particle" : "", "parse-names" : false, "suffix" : "" }, { "dropping-particle" : "", "family" : "Moss", "given" : "S", "non-dropping-particle" : "", "parse-names" : false, "suffix" : "" }, { "dropping-particle" : "", "family" : "Thompson", "given" : "D", "non-dropping-particle" : "", "parse-names" : false, "suffix" : "" } ], "container-title" : "Marine Mammal Science", "id" : "ITEM-1", "issue" : "2", "issued" : { "date-parts" : [ [ "2011" ] ] }, "page" : "295-305", "title" : "Assessment of flipper tag site healing in gray seal pups using thermography", "type" : "article-journal", "volume" : "27" }, "uris" : [ "http://www.mendeley.com/documents/?uuid=bc9f4d67-4bd0-49ae-8a43-b8dafc0adbdb" ] } ], "mendeley" : { "formattedCitation" : "(Paterson et al. 2011)", "plainTextFormattedCitation" : "(Paterson et al. 2011)", "previouslyFormattedCitation" : "(Paterson et al. 2011)" }, "properties" : {  }, "schema" : "https://github.com/citation-style-language/schema/raw/master/csl-citation.json" }</w:instrText>
      </w:r>
      <w:r w:rsidR="00A23DE6" w:rsidRPr="002F13E3">
        <w:rPr>
          <w:rFonts w:cstheme="minorHAnsi"/>
          <w:sz w:val="24"/>
          <w:szCs w:val="24"/>
        </w:rPr>
        <w:fldChar w:fldCharType="separate"/>
      </w:r>
      <w:r w:rsidR="00A23DE6" w:rsidRPr="002F13E3">
        <w:rPr>
          <w:rFonts w:cstheme="minorHAnsi"/>
          <w:sz w:val="24"/>
          <w:szCs w:val="24"/>
        </w:rPr>
        <w:t>(Paterson et al. 2011)</w:t>
      </w:r>
      <w:r w:rsidR="00A23DE6" w:rsidRPr="002F13E3">
        <w:rPr>
          <w:rFonts w:cstheme="minorHAnsi"/>
          <w:sz w:val="24"/>
          <w:szCs w:val="24"/>
        </w:rPr>
        <w:fldChar w:fldCharType="end"/>
      </w:r>
      <w:r w:rsidR="00594DED" w:rsidRPr="002F13E3">
        <w:rPr>
          <w:rFonts w:cstheme="minorHAnsi"/>
          <w:sz w:val="24"/>
          <w:szCs w:val="24"/>
        </w:rPr>
        <w:t>.</w:t>
      </w:r>
      <w:r w:rsidR="007E4810" w:rsidRPr="002F13E3">
        <w:rPr>
          <w:rFonts w:cstheme="minorHAnsi"/>
          <w:sz w:val="24"/>
          <w:szCs w:val="24"/>
        </w:rPr>
        <w:t xml:space="preserve"> </w:t>
      </w:r>
      <w:r w:rsidR="0095019A" w:rsidRPr="002F13E3">
        <w:rPr>
          <w:rFonts w:cstheme="minorHAnsi"/>
          <w:sz w:val="24"/>
          <w:szCs w:val="24"/>
        </w:rPr>
        <w:t xml:space="preserve">A marcação </w:t>
      </w:r>
      <w:r w:rsidR="00341244" w:rsidRPr="002F13E3">
        <w:rPr>
          <w:rFonts w:cstheme="minorHAnsi"/>
          <w:sz w:val="24"/>
          <w:szCs w:val="24"/>
        </w:rPr>
        <w:t xml:space="preserve">dos pelos </w:t>
      </w:r>
      <w:r w:rsidR="0095019A" w:rsidRPr="002F13E3">
        <w:rPr>
          <w:rFonts w:cstheme="minorHAnsi"/>
          <w:sz w:val="24"/>
          <w:szCs w:val="24"/>
        </w:rPr>
        <w:t xml:space="preserve">através do </w:t>
      </w:r>
      <w:proofErr w:type="spellStart"/>
      <w:r w:rsidR="0095019A" w:rsidRPr="002F13E3">
        <w:rPr>
          <w:rFonts w:cstheme="minorHAnsi"/>
          <w:sz w:val="24"/>
          <w:szCs w:val="24"/>
        </w:rPr>
        <w:t>descolorimento</w:t>
      </w:r>
      <w:proofErr w:type="spellEnd"/>
      <w:r w:rsidR="0095019A" w:rsidRPr="002F13E3">
        <w:rPr>
          <w:rFonts w:cstheme="minorHAnsi"/>
          <w:sz w:val="24"/>
          <w:szCs w:val="24"/>
        </w:rPr>
        <w:t xml:space="preserve"> </w:t>
      </w:r>
      <w:r w:rsidR="00267A9F" w:rsidRPr="002F13E3">
        <w:rPr>
          <w:rFonts w:cstheme="minorHAnsi"/>
          <w:sz w:val="24"/>
          <w:szCs w:val="24"/>
        </w:rPr>
        <w:t xml:space="preserve">pode ser utilizada </w:t>
      </w:r>
      <w:r w:rsidR="00D72B78" w:rsidRPr="002F13E3">
        <w:rPr>
          <w:rFonts w:cstheme="minorHAnsi"/>
          <w:sz w:val="24"/>
          <w:szCs w:val="24"/>
        </w:rPr>
        <w:t xml:space="preserve">em </w:t>
      </w:r>
      <w:proofErr w:type="spellStart"/>
      <w:r w:rsidR="00D72B78" w:rsidRPr="002F13E3">
        <w:rPr>
          <w:rFonts w:cstheme="minorHAnsi"/>
          <w:sz w:val="24"/>
          <w:szCs w:val="24"/>
        </w:rPr>
        <w:t>pinípedes</w:t>
      </w:r>
      <w:proofErr w:type="spellEnd"/>
      <w:r w:rsidR="000706ED" w:rsidRPr="002F13E3">
        <w:rPr>
          <w:rFonts w:cstheme="minorHAnsi"/>
          <w:sz w:val="24"/>
          <w:szCs w:val="24"/>
        </w:rPr>
        <w:t xml:space="preserve"> e lontras</w:t>
      </w:r>
      <w:r w:rsidR="002A56AD" w:rsidRPr="002F13E3">
        <w:rPr>
          <w:rFonts w:cstheme="minorHAnsi"/>
          <w:sz w:val="24"/>
          <w:szCs w:val="24"/>
        </w:rPr>
        <w:t xml:space="preserve"> para observação à distância</w:t>
      </w:r>
      <w:r w:rsidR="0085162E" w:rsidRPr="002F13E3">
        <w:rPr>
          <w:rFonts w:cstheme="minorHAnsi"/>
          <w:sz w:val="24"/>
          <w:szCs w:val="24"/>
        </w:rPr>
        <w:t xml:space="preserve"> (</w:t>
      </w:r>
      <w:proofErr w:type="spellStart"/>
      <w:r w:rsidR="00C444C7" w:rsidRPr="002F13E3">
        <w:rPr>
          <w:rFonts w:cstheme="minorHAnsi"/>
          <w:sz w:val="24"/>
          <w:szCs w:val="24"/>
        </w:rPr>
        <w:t>Geraci</w:t>
      </w:r>
      <w:proofErr w:type="spellEnd"/>
      <w:r w:rsidR="00C444C7" w:rsidRPr="002F13E3">
        <w:rPr>
          <w:rFonts w:cstheme="minorHAnsi"/>
          <w:sz w:val="24"/>
          <w:szCs w:val="24"/>
        </w:rPr>
        <w:t xml:space="preserve"> &amp; </w:t>
      </w:r>
      <w:proofErr w:type="spellStart"/>
      <w:r w:rsidR="00C444C7" w:rsidRPr="002F13E3">
        <w:rPr>
          <w:rFonts w:cstheme="minorHAnsi"/>
          <w:sz w:val="24"/>
          <w:szCs w:val="24"/>
        </w:rPr>
        <w:t>Lounsbury</w:t>
      </w:r>
      <w:proofErr w:type="spellEnd"/>
      <w:r w:rsidR="0085162E" w:rsidRPr="002F13E3">
        <w:rPr>
          <w:rFonts w:cstheme="minorHAnsi"/>
          <w:sz w:val="24"/>
          <w:szCs w:val="24"/>
        </w:rPr>
        <w:t xml:space="preserve"> 2005)</w:t>
      </w:r>
      <w:r w:rsidR="00035080" w:rsidRPr="002F13E3">
        <w:rPr>
          <w:rFonts w:cstheme="minorHAnsi"/>
          <w:sz w:val="24"/>
          <w:szCs w:val="24"/>
        </w:rPr>
        <w:t>.</w:t>
      </w:r>
    </w:p>
    <w:p w14:paraId="397622A1" w14:textId="600C6A6E" w:rsidR="00560B5D" w:rsidRPr="002F13E3" w:rsidRDefault="00AC4DCC" w:rsidP="00DB5063">
      <w:pPr>
        <w:widowControl w:val="0"/>
        <w:autoSpaceDE w:val="0"/>
        <w:autoSpaceDN w:val="0"/>
        <w:adjustRightInd w:val="0"/>
        <w:spacing w:after="160" w:line="360" w:lineRule="auto"/>
        <w:ind w:firstLine="284"/>
        <w:jc w:val="both"/>
        <w:rPr>
          <w:rFonts w:asciiTheme="minorHAnsi" w:hAnsiTheme="minorHAnsi" w:cstheme="minorHAnsi"/>
          <w:lang w:val="pt-BR"/>
        </w:rPr>
      </w:pPr>
      <w:r w:rsidRPr="002F13E3">
        <w:rPr>
          <w:rFonts w:asciiTheme="minorHAnsi" w:hAnsiTheme="minorHAnsi" w:cstheme="minorHAnsi"/>
          <w:b/>
          <w:i/>
          <w:lang w:val="pt-BR"/>
        </w:rPr>
        <w:t>Transponders</w:t>
      </w:r>
      <w:r w:rsidRPr="002F13E3">
        <w:rPr>
          <w:rFonts w:asciiTheme="minorHAnsi" w:hAnsiTheme="minorHAnsi" w:cstheme="minorHAnsi"/>
          <w:b/>
          <w:lang w:val="pt-BR"/>
        </w:rPr>
        <w:t xml:space="preserve"> (m</w:t>
      </w:r>
      <w:r w:rsidR="00560B5D" w:rsidRPr="002F13E3">
        <w:rPr>
          <w:rFonts w:asciiTheme="minorHAnsi" w:hAnsiTheme="minorHAnsi" w:cstheme="minorHAnsi"/>
          <w:b/>
          <w:lang w:val="pt-BR"/>
        </w:rPr>
        <w:t>icrochip</w:t>
      </w:r>
      <w:r w:rsidR="00574D08" w:rsidRPr="002F13E3">
        <w:rPr>
          <w:rFonts w:asciiTheme="minorHAnsi" w:hAnsiTheme="minorHAnsi" w:cstheme="minorHAnsi"/>
          <w:b/>
          <w:lang w:val="pt-BR"/>
        </w:rPr>
        <w:t>s</w:t>
      </w:r>
      <w:r w:rsidRPr="002F13E3">
        <w:rPr>
          <w:rFonts w:asciiTheme="minorHAnsi" w:hAnsiTheme="minorHAnsi" w:cstheme="minorHAnsi"/>
          <w:b/>
          <w:lang w:val="pt-BR"/>
        </w:rPr>
        <w:t>)</w:t>
      </w:r>
      <w:r w:rsidR="00560B5D" w:rsidRPr="002F13E3">
        <w:rPr>
          <w:rFonts w:asciiTheme="minorHAnsi" w:hAnsiTheme="minorHAnsi" w:cstheme="minorHAnsi"/>
          <w:b/>
          <w:lang w:val="pt-BR"/>
        </w:rPr>
        <w:t>:</w:t>
      </w:r>
      <w:r w:rsidR="00560B5D" w:rsidRPr="002F13E3">
        <w:rPr>
          <w:rFonts w:asciiTheme="minorHAnsi" w:hAnsiTheme="minorHAnsi" w:cstheme="minorHAnsi"/>
          <w:lang w:val="pt-BR"/>
        </w:rPr>
        <w:t xml:space="preserve"> </w:t>
      </w:r>
      <w:r w:rsidR="000069E5" w:rsidRPr="002F13E3">
        <w:rPr>
          <w:rFonts w:asciiTheme="minorHAnsi" w:hAnsiTheme="minorHAnsi" w:cstheme="minorHAnsi"/>
          <w:lang w:val="pt-BR"/>
        </w:rPr>
        <w:t>esta também é uma técnica de marcação individual, porém que não é visível externamente. S</w:t>
      </w:r>
      <w:r w:rsidRPr="002F13E3">
        <w:rPr>
          <w:rFonts w:asciiTheme="minorHAnsi" w:hAnsiTheme="minorHAnsi" w:cstheme="minorHAnsi"/>
          <w:lang w:val="pt-BR"/>
        </w:rPr>
        <w:t>ão pequenas c</w:t>
      </w:r>
      <w:r w:rsidR="00DB5063" w:rsidRPr="002F13E3">
        <w:rPr>
          <w:rFonts w:asciiTheme="minorHAnsi" w:hAnsiTheme="minorHAnsi" w:cstheme="minorHAnsi"/>
          <w:lang w:val="pt-BR"/>
        </w:rPr>
        <w:t>á</w:t>
      </w:r>
      <w:r w:rsidRPr="002F13E3">
        <w:rPr>
          <w:rFonts w:asciiTheme="minorHAnsi" w:hAnsiTheme="minorHAnsi" w:cstheme="minorHAnsi"/>
          <w:lang w:val="pt-BR"/>
        </w:rPr>
        <w:t>psulas contendo um microchip que possue</w:t>
      </w:r>
      <w:r w:rsidR="00D42243" w:rsidRPr="002F13E3">
        <w:rPr>
          <w:rFonts w:asciiTheme="minorHAnsi" w:hAnsiTheme="minorHAnsi" w:cstheme="minorHAnsi"/>
          <w:lang w:val="pt-BR"/>
        </w:rPr>
        <w:t>m</w:t>
      </w:r>
      <w:r w:rsidRPr="002F13E3">
        <w:rPr>
          <w:rFonts w:asciiTheme="minorHAnsi" w:hAnsiTheme="minorHAnsi" w:cstheme="minorHAnsi"/>
          <w:lang w:val="pt-BR"/>
        </w:rPr>
        <w:t xml:space="preserve"> um código único individual </w:t>
      </w:r>
      <w:r w:rsidR="00D42243" w:rsidRPr="002F13E3">
        <w:rPr>
          <w:rFonts w:asciiTheme="minorHAnsi" w:hAnsiTheme="minorHAnsi" w:cstheme="minorHAnsi"/>
          <w:lang w:val="pt-BR"/>
        </w:rPr>
        <w:t>que é</w:t>
      </w:r>
      <w:r w:rsidR="00E920EC" w:rsidRPr="002F13E3">
        <w:rPr>
          <w:rFonts w:asciiTheme="minorHAnsi" w:hAnsiTheme="minorHAnsi" w:cstheme="minorHAnsi"/>
          <w:lang w:val="pt-BR"/>
        </w:rPr>
        <w:t xml:space="preserve"> identificado</w:t>
      </w:r>
      <w:r w:rsidRPr="002F13E3">
        <w:rPr>
          <w:rFonts w:asciiTheme="minorHAnsi" w:hAnsiTheme="minorHAnsi" w:cstheme="minorHAnsi"/>
          <w:lang w:val="pt-BR"/>
        </w:rPr>
        <w:t xml:space="preserve"> por um leitor eletrônico específico. As cápsulas contendo os microchips são injetad</w:t>
      </w:r>
      <w:r w:rsidR="00DB5063" w:rsidRPr="002F13E3">
        <w:rPr>
          <w:rFonts w:asciiTheme="minorHAnsi" w:hAnsiTheme="minorHAnsi" w:cstheme="minorHAnsi"/>
          <w:lang w:val="pt-BR"/>
        </w:rPr>
        <w:t>a</w:t>
      </w:r>
      <w:r w:rsidRPr="002F13E3">
        <w:rPr>
          <w:rFonts w:asciiTheme="minorHAnsi" w:hAnsiTheme="minorHAnsi" w:cstheme="minorHAnsi"/>
          <w:lang w:val="pt-BR"/>
        </w:rPr>
        <w:t xml:space="preserve">s </w:t>
      </w:r>
      <w:r w:rsidR="003A7FBC" w:rsidRPr="002F13E3">
        <w:rPr>
          <w:rFonts w:asciiTheme="minorHAnsi" w:hAnsiTheme="minorHAnsi" w:cstheme="minorHAnsi"/>
          <w:lang w:val="pt-BR"/>
        </w:rPr>
        <w:t xml:space="preserve">no tecido </w:t>
      </w:r>
      <w:r w:rsidR="000069E5" w:rsidRPr="002F13E3">
        <w:rPr>
          <w:rFonts w:asciiTheme="minorHAnsi" w:hAnsiTheme="minorHAnsi" w:cstheme="minorHAnsi"/>
          <w:lang w:val="pt-BR"/>
        </w:rPr>
        <w:t>subcutâneo</w:t>
      </w:r>
      <w:r w:rsidR="00CF67B0" w:rsidRPr="002F13E3">
        <w:rPr>
          <w:rFonts w:asciiTheme="minorHAnsi" w:hAnsiTheme="minorHAnsi" w:cstheme="minorHAnsi"/>
          <w:lang w:val="pt-BR"/>
        </w:rPr>
        <w:t>, permanecendo</w:t>
      </w:r>
      <w:r w:rsidRPr="002F13E3">
        <w:rPr>
          <w:rFonts w:asciiTheme="minorHAnsi" w:hAnsiTheme="minorHAnsi" w:cstheme="minorHAnsi"/>
          <w:lang w:val="pt-BR"/>
        </w:rPr>
        <w:t xml:space="preserve"> </w:t>
      </w:r>
      <w:r w:rsidR="00CF67B0" w:rsidRPr="002F13E3">
        <w:rPr>
          <w:rFonts w:asciiTheme="minorHAnsi" w:hAnsiTheme="minorHAnsi" w:cstheme="minorHAnsi"/>
          <w:lang w:val="pt-BR"/>
        </w:rPr>
        <w:t xml:space="preserve">acima da camada muscular. Os </w:t>
      </w:r>
      <w:r w:rsidR="00CF67B0" w:rsidRPr="002F13E3">
        <w:rPr>
          <w:rFonts w:asciiTheme="minorHAnsi" w:hAnsiTheme="minorHAnsi" w:cstheme="minorHAnsi"/>
          <w:i/>
          <w:lang w:val="pt-BR"/>
        </w:rPr>
        <w:t>transponders</w:t>
      </w:r>
      <w:r w:rsidR="00CF67B0" w:rsidRPr="002F13E3">
        <w:rPr>
          <w:rFonts w:asciiTheme="minorHAnsi" w:hAnsiTheme="minorHAnsi" w:cstheme="minorHAnsi"/>
          <w:lang w:val="pt-BR"/>
        </w:rPr>
        <w:t xml:space="preserve"> são inertes e estéreis, </w:t>
      </w:r>
      <w:r w:rsidR="0030368D" w:rsidRPr="002F13E3">
        <w:rPr>
          <w:rFonts w:asciiTheme="minorHAnsi" w:hAnsiTheme="minorHAnsi" w:cstheme="minorHAnsi"/>
          <w:lang w:val="pt-BR"/>
        </w:rPr>
        <w:t>não possuem</w:t>
      </w:r>
      <w:r w:rsidR="00CF67B0" w:rsidRPr="002F13E3">
        <w:rPr>
          <w:rFonts w:asciiTheme="minorHAnsi" w:hAnsiTheme="minorHAnsi" w:cstheme="minorHAnsi"/>
          <w:lang w:val="pt-BR"/>
        </w:rPr>
        <w:t xml:space="preserve"> fonte de energia</w:t>
      </w:r>
      <w:r w:rsidR="0030368D" w:rsidRPr="002F13E3">
        <w:rPr>
          <w:rFonts w:asciiTheme="minorHAnsi" w:hAnsiTheme="minorHAnsi" w:cstheme="minorHAnsi"/>
          <w:lang w:val="pt-BR"/>
        </w:rPr>
        <w:t xml:space="preserve"> e </w:t>
      </w:r>
      <w:r w:rsidR="00C709AE" w:rsidRPr="002F13E3">
        <w:rPr>
          <w:rFonts w:asciiTheme="minorHAnsi" w:hAnsiTheme="minorHAnsi" w:cstheme="minorHAnsi"/>
          <w:lang w:val="pt-BR"/>
        </w:rPr>
        <w:t>podem ser usados por tempo indeterminado – durante toda a vida do animal</w:t>
      </w:r>
      <w:r w:rsidR="0030368D" w:rsidRPr="002F13E3">
        <w:rPr>
          <w:rFonts w:asciiTheme="minorHAnsi" w:hAnsiTheme="minorHAnsi" w:cstheme="minorHAnsi"/>
          <w:lang w:val="pt-BR"/>
        </w:rPr>
        <w:t>, se aplicado corretamente</w:t>
      </w:r>
      <w:r w:rsidR="00305838" w:rsidRPr="002F13E3">
        <w:rPr>
          <w:rFonts w:asciiTheme="minorHAnsi" w:hAnsiTheme="minorHAnsi" w:cstheme="minorHAnsi"/>
          <w:lang w:val="pt-BR"/>
        </w:rPr>
        <w:t xml:space="preserve"> </w:t>
      </w:r>
      <w:r w:rsidR="00305838" w:rsidRPr="002F13E3">
        <w:rPr>
          <w:rFonts w:asciiTheme="minorHAnsi" w:hAnsiTheme="minorHAnsi" w:cstheme="minorHAnsi"/>
        </w:rPr>
        <w:fldChar w:fldCharType="begin" w:fldLock="1"/>
      </w:r>
      <w:r w:rsidR="00305838" w:rsidRPr="002F13E3">
        <w:rPr>
          <w:rFonts w:asciiTheme="minorHAnsi" w:hAnsiTheme="minorHAnsi" w:cstheme="minorHAnsi"/>
          <w:lang w:val="pt-BR"/>
        </w:rPr>
        <w:instrText>ADDIN CSL_CITATION { "citationItems" : [ { "id" : "ITEM-1", "itemData" : { "ISBN" : "0478219253", "author" : [ { "dropping-particle" : "", "family" : "Taylor", "given" : "G A", "non-dropping-particle" : "", "parse-names" : false, "suffix" : "" } ], "id" : "ITEM-1", "issue" : "17", "issued" : { "date-parts" : [ [ "2000" ] ] }, "number-of-pages" : "236-435", "publisher-place" : "Wellington", "title" : "Action Plan for Seabird Conservation in New Zealand - Part B: Non-threatened seabirds", "type" : "report" }, "uris" : [ "http://www.mendeley.com/documents/?uuid=7400e939-7b71-4555-bfde-d57c3d9ffda5" ] } ], "mendeley" : { "formattedCitation" : "(Taylor 2000)", "plainTextFormattedCitation" : "(Taylor 2000)", "previouslyFormattedCitation" : "(Taylor 2000)" }, "properties" : {  }, "schema" : "https://github.com/citation-style-language/schema/raw/master/csl-citation.json" }</w:instrText>
      </w:r>
      <w:r w:rsidR="00305838" w:rsidRPr="002F13E3">
        <w:rPr>
          <w:rFonts w:asciiTheme="minorHAnsi" w:hAnsiTheme="minorHAnsi" w:cstheme="minorHAnsi"/>
        </w:rPr>
        <w:fldChar w:fldCharType="separate"/>
      </w:r>
      <w:r w:rsidR="00305838" w:rsidRPr="002F13E3">
        <w:rPr>
          <w:rFonts w:asciiTheme="minorHAnsi" w:hAnsiTheme="minorHAnsi" w:cstheme="minorHAnsi"/>
          <w:noProof/>
          <w:lang w:val="pt-BR"/>
        </w:rPr>
        <w:t>(Taylor 2000)</w:t>
      </w:r>
      <w:r w:rsidR="00305838" w:rsidRPr="002F13E3">
        <w:rPr>
          <w:rFonts w:asciiTheme="minorHAnsi" w:hAnsiTheme="minorHAnsi" w:cstheme="minorHAnsi"/>
        </w:rPr>
        <w:fldChar w:fldCharType="end"/>
      </w:r>
      <w:r w:rsidR="0030368D" w:rsidRPr="002F13E3">
        <w:rPr>
          <w:rFonts w:asciiTheme="minorHAnsi" w:hAnsiTheme="minorHAnsi" w:cstheme="minorHAnsi"/>
          <w:lang w:val="pt-BR"/>
        </w:rPr>
        <w:t xml:space="preserve">. Podem ser utilizados </w:t>
      </w:r>
      <w:r w:rsidR="00DB5063" w:rsidRPr="002F13E3">
        <w:rPr>
          <w:rFonts w:asciiTheme="minorHAnsi" w:hAnsiTheme="minorHAnsi" w:cstheme="minorHAnsi"/>
          <w:lang w:val="pt-BR"/>
        </w:rPr>
        <w:t>em</w:t>
      </w:r>
      <w:r w:rsidR="0030368D" w:rsidRPr="002F13E3">
        <w:rPr>
          <w:rFonts w:asciiTheme="minorHAnsi" w:hAnsiTheme="minorHAnsi" w:cstheme="minorHAnsi"/>
          <w:lang w:val="pt-BR"/>
        </w:rPr>
        <w:t xml:space="preserve"> aves e répteis. </w:t>
      </w:r>
      <w:r w:rsidR="00C442E0" w:rsidRPr="002F13E3">
        <w:rPr>
          <w:rFonts w:asciiTheme="minorHAnsi" w:hAnsiTheme="minorHAnsi" w:cstheme="minorHAnsi"/>
          <w:lang w:val="pt-BR"/>
        </w:rPr>
        <w:t>Nos</w:t>
      </w:r>
      <w:r w:rsidR="0030368D" w:rsidRPr="002F13E3">
        <w:rPr>
          <w:rFonts w:asciiTheme="minorHAnsi" w:hAnsiTheme="minorHAnsi" w:cstheme="minorHAnsi"/>
          <w:lang w:val="pt-BR"/>
        </w:rPr>
        <w:t xml:space="preserve"> mamíferos marinhos </w:t>
      </w:r>
      <w:r w:rsidR="00DB5063" w:rsidRPr="002F13E3">
        <w:rPr>
          <w:rFonts w:asciiTheme="minorHAnsi" w:hAnsiTheme="minorHAnsi" w:cstheme="minorHAnsi"/>
          <w:lang w:val="pt-BR"/>
        </w:rPr>
        <w:t xml:space="preserve">é </w:t>
      </w:r>
      <w:r w:rsidR="006342BB" w:rsidRPr="002F13E3">
        <w:rPr>
          <w:rFonts w:asciiTheme="minorHAnsi" w:hAnsiTheme="minorHAnsi" w:cstheme="minorHAnsi"/>
          <w:lang w:val="pt-BR"/>
        </w:rPr>
        <w:t>possível ser</w:t>
      </w:r>
      <w:r w:rsidR="00DB5063" w:rsidRPr="002F13E3">
        <w:rPr>
          <w:rFonts w:asciiTheme="minorHAnsi" w:hAnsiTheme="minorHAnsi" w:cstheme="minorHAnsi"/>
          <w:lang w:val="pt-BR"/>
        </w:rPr>
        <w:t xml:space="preserve"> aplicado</w:t>
      </w:r>
      <w:r w:rsidR="0030368D" w:rsidRPr="002F13E3">
        <w:rPr>
          <w:rFonts w:asciiTheme="minorHAnsi" w:hAnsiTheme="minorHAnsi" w:cstheme="minorHAnsi"/>
          <w:lang w:val="pt-BR"/>
        </w:rPr>
        <w:t xml:space="preserve"> em </w:t>
      </w:r>
      <w:proofErr w:type="spellStart"/>
      <w:r w:rsidR="0030368D" w:rsidRPr="002F13E3">
        <w:rPr>
          <w:rFonts w:asciiTheme="minorHAnsi" w:hAnsiTheme="minorHAnsi" w:cstheme="minorHAnsi"/>
          <w:lang w:val="pt-BR"/>
        </w:rPr>
        <w:t>pinípedes</w:t>
      </w:r>
      <w:proofErr w:type="spellEnd"/>
      <w:r w:rsidR="0030368D" w:rsidRPr="002F13E3">
        <w:rPr>
          <w:rFonts w:asciiTheme="minorHAnsi" w:hAnsiTheme="minorHAnsi" w:cstheme="minorHAnsi"/>
          <w:lang w:val="pt-BR"/>
        </w:rPr>
        <w:t xml:space="preserve"> e lontras.</w:t>
      </w:r>
    </w:p>
    <w:p w14:paraId="0722477B" w14:textId="77777777" w:rsidR="000E68A4" w:rsidRPr="00065868" w:rsidRDefault="00422BB7" w:rsidP="000E68A4">
      <w:pPr>
        <w:pStyle w:val="ListParagraph"/>
        <w:numPr>
          <w:ilvl w:val="0"/>
          <w:numId w:val="6"/>
        </w:numPr>
        <w:spacing w:line="360" w:lineRule="auto"/>
        <w:ind w:left="0" w:firstLine="284"/>
        <w:jc w:val="both"/>
        <w:rPr>
          <w:rFonts w:eastAsia="Times New Roman" w:cstheme="minorHAnsi"/>
          <w:sz w:val="24"/>
          <w:szCs w:val="24"/>
        </w:rPr>
      </w:pPr>
      <w:r w:rsidRPr="00065868">
        <w:rPr>
          <w:rFonts w:cstheme="minorHAnsi"/>
          <w:b/>
          <w:sz w:val="24"/>
          <w:szCs w:val="24"/>
        </w:rPr>
        <w:t>Foto</w:t>
      </w:r>
      <w:r w:rsidR="007773C6" w:rsidRPr="00065868">
        <w:rPr>
          <w:rFonts w:cstheme="minorHAnsi"/>
          <w:b/>
          <w:sz w:val="24"/>
          <w:szCs w:val="24"/>
        </w:rPr>
        <w:t>-</w:t>
      </w:r>
      <w:r w:rsidRPr="00065868">
        <w:rPr>
          <w:rFonts w:cstheme="minorHAnsi"/>
          <w:b/>
          <w:sz w:val="24"/>
          <w:szCs w:val="24"/>
        </w:rPr>
        <w:t>identificação</w:t>
      </w:r>
    </w:p>
    <w:p w14:paraId="1F75822C" w14:textId="10680227" w:rsidR="00422BB7" w:rsidRPr="00065868" w:rsidRDefault="000E68A4" w:rsidP="000E68A4">
      <w:pPr>
        <w:pStyle w:val="ListParagraph"/>
        <w:spacing w:line="360" w:lineRule="auto"/>
        <w:ind w:left="0" w:firstLine="284"/>
        <w:jc w:val="both"/>
        <w:rPr>
          <w:rFonts w:eastAsia="Times New Roman" w:cstheme="minorHAnsi"/>
          <w:sz w:val="24"/>
          <w:szCs w:val="24"/>
        </w:rPr>
      </w:pPr>
      <w:r w:rsidRPr="00065868">
        <w:rPr>
          <w:rFonts w:cstheme="minorHAnsi"/>
          <w:sz w:val="24"/>
          <w:szCs w:val="24"/>
        </w:rPr>
        <w:t>É</w:t>
      </w:r>
      <w:r w:rsidR="00422BB7" w:rsidRPr="00065868">
        <w:rPr>
          <w:rFonts w:cstheme="minorHAnsi"/>
          <w:sz w:val="24"/>
          <w:szCs w:val="24"/>
        </w:rPr>
        <w:t xml:space="preserve"> uma das técnicas mais populares de identificação individual a partir de marcas naturais, e é utilizada como alternativa ao método de marcação e recaptura (</w:t>
      </w:r>
      <w:proofErr w:type="spellStart"/>
      <w:r w:rsidR="00422BB7" w:rsidRPr="00065868">
        <w:rPr>
          <w:rFonts w:cstheme="minorHAnsi"/>
          <w:sz w:val="24"/>
          <w:szCs w:val="24"/>
        </w:rPr>
        <w:t>Buonantony</w:t>
      </w:r>
      <w:proofErr w:type="spellEnd"/>
      <w:r w:rsidR="00422BB7" w:rsidRPr="00065868">
        <w:rPr>
          <w:rFonts w:cstheme="minorHAnsi"/>
          <w:sz w:val="24"/>
          <w:szCs w:val="24"/>
        </w:rPr>
        <w:t xml:space="preserve"> 2008; Evans &amp; Hammond 2004). Gera informações como aspectos da biologia, abundância, distribuição, movimentos e padrões migratórios das espécies estudadas. </w:t>
      </w:r>
      <w:r w:rsidR="007773C6" w:rsidRPr="00065868">
        <w:rPr>
          <w:rFonts w:cstheme="minorHAnsi"/>
          <w:sz w:val="24"/>
          <w:szCs w:val="24"/>
        </w:rPr>
        <w:t>Possibilita</w:t>
      </w:r>
      <w:r w:rsidR="00422BB7" w:rsidRPr="00065868">
        <w:rPr>
          <w:rFonts w:cstheme="minorHAnsi"/>
          <w:sz w:val="24"/>
          <w:szCs w:val="24"/>
        </w:rPr>
        <w:t xml:space="preserve"> identificar </w:t>
      </w:r>
      <w:r w:rsidR="007773C6" w:rsidRPr="00065868">
        <w:rPr>
          <w:rFonts w:cstheme="minorHAnsi"/>
          <w:sz w:val="24"/>
          <w:szCs w:val="24"/>
        </w:rPr>
        <w:t>indivíduos d</w:t>
      </w:r>
      <w:r w:rsidR="00422BB7" w:rsidRPr="00065868">
        <w:rPr>
          <w:rFonts w:cstheme="minorHAnsi"/>
          <w:sz w:val="24"/>
          <w:szCs w:val="24"/>
        </w:rPr>
        <w:t xml:space="preserve">e várias espécies de cetáceos. No caso dos </w:t>
      </w:r>
      <w:proofErr w:type="spellStart"/>
      <w:r w:rsidR="00422BB7" w:rsidRPr="00065868">
        <w:rPr>
          <w:rFonts w:cstheme="minorHAnsi"/>
          <w:sz w:val="24"/>
          <w:szCs w:val="24"/>
        </w:rPr>
        <w:t>odontocetos</w:t>
      </w:r>
      <w:proofErr w:type="spellEnd"/>
      <w:r w:rsidR="00422BB7" w:rsidRPr="00065868">
        <w:rPr>
          <w:rFonts w:cstheme="minorHAnsi"/>
          <w:sz w:val="24"/>
          <w:szCs w:val="24"/>
        </w:rPr>
        <w:t xml:space="preserve"> de pequeno porte, o reconhecimento individual está baseado </w:t>
      </w:r>
      <w:r w:rsidR="00422BB7" w:rsidRPr="00065868">
        <w:rPr>
          <w:rFonts w:cstheme="minorHAnsi"/>
          <w:sz w:val="24"/>
          <w:szCs w:val="24"/>
        </w:rPr>
        <w:lastRenderedPageBreak/>
        <w:t xml:space="preserve">principalmente em marcas naturais, como cicatrizes e mutilações que estão presentes na nadadeira dorsal e região dorsal dos animais </w:t>
      </w:r>
      <w:r w:rsidR="007773C6" w:rsidRPr="004D1157">
        <w:rPr>
          <w:rFonts w:cstheme="minorHAnsi"/>
          <w:sz w:val="24"/>
          <w:szCs w:val="24"/>
        </w:rPr>
        <w:fldChar w:fldCharType="begin" w:fldLock="1"/>
      </w:r>
      <w:r w:rsidR="007773C6" w:rsidRPr="00065868">
        <w:rPr>
          <w:rFonts w:cstheme="minorHAnsi"/>
          <w:sz w:val="24"/>
          <w:szCs w:val="24"/>
        </w:rPr>
        <w:instrText>ADDIN CSL_CITATION { "citationItems" : [ { "id" : "ITEM-1", "itemData" : { "author" : [ { "dropping-particle" : "", "family" : "Wursig", "given" : "B", "non-dropping-particle" : "", "parse-names" : false, "suffix" : "" }, { "dropping-particle" : "", "family" : "Jefferson", "given" : "T A", "non-dropping-particle" : "", "parse-names" : false, "suffix" : "" } ], "container-title" : "Rep. Int. Whal. Commn.", "id" : "ITEM-1", "issue" : "Special Issue 12", "issued" : { "date-parts" : [ [ "1990" ] ] }, "page" : "43-51", "title" : "Methods of Photo-identification for small cetaceans", "type" : "article-journal" }, "uris" : [ "http://www.mendeley.com/documents/?uuid=f03b5091-c411-4add-8c02-4817f1a0390f" ] } ], "mendeley" : { "formattedCitation" : "(Wursig and Jefferson 1990)", "manualFormatting" : "(Wursig &amp; Jefferson 1990)", "plainTextFormattedCitation" : "(Wursig and Jefferson 1990)", "previouslyFormattedCitation" : "(Wursig and Jefferson 1990)" }, "properties" : {  }, "schema" : "https://github.com/citation-style-language/schema/raw/master/csl-citation.json" }</w:instrText>
      </w:r>
      <w:r w:rsidR="007773C6" w:rsidRPr="004D1157">
        <w:rPr>
          <w:rFonts w:cstheme="minorHAnsi"/>
          <w:sz w:val="24"/>
          <w:szCs w:val="24"/>
        </w:rPr>
        <w:fldChar w:fldCharType="separate"/>
      </w:r>
      <w:r w:rsidR="007773C6" w:rsidRPr="00065868">
        <w:rPr>
          <w:rFonts w:cstheme="minorHAnsi"/>
          <w:noProof/>
          <w:sz w:val="24"/>
          <w:szCs w:val="24"/>
        </w:rPr>
        <w:t>(Wursig &amp; Jefferson 1990)</w:t>
      </w:r>
      <w:r w:rsidR="007773C6" w:rsidRPr="004D1157">
        <w:rPr>
          <w:rFonts w:cstheme="minorHAnsi"/>
          <w:sz w:val="24"/>
          <w:szCs w:val="24"/>
        </w:rPr>
        <w:fldChar w:fldCharType="end"/>
      </w:r>
      <w:r w:rsidR="00422BB7" w:rsidRPr="00065868">
        <w:rPr>
          <w:rFonts w:cstheme="minorHAnsi"/>
          <w:sz w:val="24"/>
          <w:szCs w:val="24"/>
        </w:rPr>
        <w:t xml:space="preserve">. </w:t>
      </w:r>
      <w:r w:rsidR="007773C6" w:rsidRPr="00065868">
        <w:rPr>
          <w:rFonts w:cstheme="minorHAnsi"/>
          <w:sz w:val="24"/>
          <w:szCs w:val="24"/>
        </w:rPr>
        <w:t>É</w:t>
      </w:r>
      <w:r w:rsidR="00422BB7" w:rsidRPr="00065868">
        <w:rPr>
          <w:rFonts w:cstheme="minorHAnsi"/>
          <w:sz w:val="24"/>
          <w:szCs w:val="24"/>
        </w:rPr>
        <w:t xml:space="preserve"> </w:t>
      </w:r>
      <w:r w:rsidR="00534742" w:rsidRPr="00065868">
        <w:rPr>
          <w:rFonts w:cstheme="minorHAnsi"/>
          <w:sz w:val="24"/>
          <w:szCs w:val="24"/>
        </w:rPr>
        <w:t xml:space="preserve">também </w:t>
      </w:r>
      <w:r w:rsidR="00422BB7" w:rsidRPr="00065868">
        <w:rPr>
          <w:rFonts w:cstheme="minorHAnsi"/>
          <w:sz w:val="24"/>
          <w:szCs w:val="24"/>
        </w:rPr>
        <w:t xml:space="preserve">utilizada com frequência no estudo das subpopulações de baleias em seu ambiente natural e é adotada pelo Instituto Baleia </w:t>
      </w:r>
      <w:proofErr w:type="spellStart"/>
      <w:r w:rsidR="00422BB7" w:rsidRPr="00065868">
        <w:rPr>
          <w:rFonts w:cstheme="minorHAnsi"/>
          <w:sz w:val="24"/>
          <w:szCs w:val="24"/>
        </w:rPr>
        <w:t>Jubarte</w:t>
      </w:r>
      <w:proofErr w:type="spellEnd"/>
      <w:r w:rsidR="00534742" w:rsidRPr="00065868">
        <w:rPr>
          <w:rFonts w:cstheme="minorHAnsi"/>
          <w:sz w:val="24"/>
          <w:szCs w:val="24"/>
        </w:rPr>
        <w:t>, que utiliza</w:t>
      </w:r>
      <w:r w:rsidR="00422BB7" w:rsidRPr="00065868">
        <w:rPr>
          <w:rFonts w:cstheme="minorHAnsi"/>
          <w:sz w:val="24"/>
          <w:szCs w:val="24"/>
        </w:rPr>
        <w:t xml:space="preserve"> a diferença no padrão de pigmentação na região ventral da nadadeira caudal</w:t>
      </w:r>
      <w:r w:rsidR="00591EDA" w:rsidRPr="00065868">
        <w:rPr>
          <w:rFonts w:cstheme="minorHAnsi"/>
          <w:sz w:val="24"/>
          <w:szCs w:val="24"/>
        </w:rPr>
        <w:t xml:space="preserve"> da baleia </w:t>
      </w:r>
      <w:proofErr w:type="spellStart"/>
      <w:r w:rsidR="00591EDA" w:rsidRPr="00065868">
        <w:rPr>
          <w:rFonts w:cstheme="minorHAnsi"/>
          <w:sz w:val="24"/>
          <w:szCs w:val="24"/>
        </w:rPr>
        <w:t>jubarte</w:t>
      </w:r>
      <w:proofErr w:type="spellEnd"/>
      <w:r w:rsidR="00591EDA" w:rsidRPr="00065868">
        <w:rPr>
          <w:rFonts w:cstheme="minorHAnsi"/>
          <w:sz w:val="24"/>
          <w:szCs w:val="24"/>
        </w:rPr>
        <w:t xml:space="preserve"> (</w:t>
      </w:r>
      <w:proofErr w:type="spellStart"/>
      <w:r w:rsidR="00591EDA" w:rsidRPr="00065868">
        <w:rPr>
          <w:rFonts w:eastAsia="Times New Roman" w:cstheme="minorHAnsi"/>
          <w:i/>
          <w:iCs/>
          <w:color w:val="222222"/>
          <w:sz w:val="24"/>
          <w:szCs w:val="24"/>
        </w:rPr>
        <w:t>Megaptera</w:t>
      </w:r>
      <w:proofErr w:type="spellEnd"/>
      <w:r w:rsidR="00591EDA" w:rsidRPr="00065868">
        <w:rPr>
          <w:rFonts w:eastAsia="Times New Roman" w:cstheme="minorHAnsi"/>
          <w:i/>
          <w:iCs/>
          <w:color w:val="222222"/>
          <w:sz w:val="24"/>
          <w:szCs w:val="24"/>
        </w:rPr>
        <w:t xml:space="preserve"> </w:t>
      </w:r>
      <w:proofErr w:type="spellStart"/>
      <w:r w:rsidR="00591EDA" w:rsidRPr="00065868">
        <w:rPr>
          <w:rFonts w:eastAsia="Times New Roman" w:cstheme="minorHAnsi"/>
          <w:i/>
          <w:iCs/>
          <w:color w:val="222222"/>
          <w:sz w:val="24"/>
          <w:szCs w:val="24"/>
        </w:rPr>
        <w:t>novaeangliae</w:t>
      </w:r>
      <w:proofErr w:type="spellEnd"/>
      <w:r w:rsidR="00591EDA" w:rsidRPr="00065868">
        <w:rPr>
          <w:rFonts w:eastAsia="Times New Roman" w:cstheme="minorHAnsi"/>
          <w:iCs/>
          <w:color w:val="222222"/>
          <w:sz w:val="24"/>
          <w:szCs w:val="24"/>
        </w:rPr>
        <w:t>)</w:t>
      </w:r>
      <w:r w:rsidR="00422BB7" w:rsidRPr="00065868">
        <w:rPr>
          <w:rFonts w:cstheme="minorHAnsi"/>
          <w:sz w:val="24"/>
          <w:szCs w:val="24"/>
        </w:rPr>
        <w:t>, que varia de branca a preta nos indivíduos, e que também podem apresentar cicatrizes, arranhões, mordidas de orcas, filme de algas ou lesões distintivas para identific</w:t>
      </w:r>
      <w:r w:rsidR="004F6452" w:rsidRPr="00065868">
        <w:rPr>
          <w:rFonts w:cstheme="minorHAnsi"/>
          <w:sz w:val="24"/>
          <w:szCs w:val="24"/>
        </w:rPr>
        <w:t>á</w:t>
      </w:r>
      <w:r w:rsidR="00422BB7" w:rsidRPr="00065868">
        <w:rPr>
          <w:rFonts w:cstheme="minorHAnsi"/>
          <w:sz w:val="24"/>
          <w:szCs w:val="24"/>
        </w:rPr>
        <w:t>-las</w:t>
      </w:r>
      <w:r w:rsidR="007773C6" w:rsidRPr="00065868">
        <w:rPr>
          <w:rFonts w:cstheme="minorHAnsi"/>
          <w:sz w:val="24"/>
          <w:szCs w:val="24"/>
        </w:rPr>
        <w:t xml:space="preserve"> </w:t>
      </w:r>
      <w:r w:rsidR="007773C6" w:rsidRPr="004D1157">
        <w:rPr>
          <w:rFonts w:cstheme="minorHAnsi"/>
          <w:sz w:val="24"/>
          <w:szCs w:val="24"/>
        </w:rPr>
        <w:fldChar w:fldCharType="begin" w:fldLock="1"/>
      </w:r>
      <w:r w:rsidR="007773C6" w:rsidRPr="00065868">
        <w:rPr>
          <w:rFonts w:cstheme="minorHAnsi"/>
          <w:sz w:val="24"/>
          <w:szCs w:val="24"/>
        </w:rPr>
        <w:instrText>ADDIN CSL_CITATION { "citationItems" : [ { "id" : "ITEM-1", "itemData" : { "DOI" : "10.1017/S0025315411002074", "author" : [ { "dropping-particle" : "", "family" : "Baracho-Neto", "given" : "C G", "non-dropping-particle" : "", "parse-names" : false, "suffix" : "" }, { "dropping-particle" : "", "family" : "Neto", "given" : "E S", "non-dropping-particle" : "", "parse-names" : false, "suffix" : "" }, { "dropping-particle" : "", "family" : "Rossi-Santos", "given" : "M R", "non-dropping-particle" : "", "parse-names" : false, "suffix" : "" }, { "dropping-particle" : "", "family" : "Wedekin", "given" : "L L", "non-dropping-particle" : "", "parse-names" : false, "suffix" : "" }, { "dropping-particle" : "", "family" : "Neves", "given" : "M C", "non-dropping-particle" : "", "parse-names" : false, "suffix" : "" }, { "dropping-particle" : "", "family" : "Lima", "given" : "F", "non-dropping-particle" : "", "parse-names" : false, "suffix" : "" }, { "dropping-particle" : "", "family" : "Faria", "given" : "D", "non-dropping-particle" : "", "parse-names" : false, "suffix" : "" } ], "container-title" : "Journal of Marine Biological Association of the United Kingdon", "id" : "ITEM-1", "issue" : "12", "issued" : { "date-parts" : [ [ "2012" ] ] }, "page" : "1-9", "title" : "Site fidelity and residence times of humpback whales (Megaptera novaeangliae) on the Brazilian coast", "type" : "article-journal", "volume" : "92" }, "uris" : [ "http://www.mendeley.com/documents/?uuid=dcd20bc2-4aae-4e1b-8fa0-ce695e787f71" ] } ], "mendeley" : { "formattedCitation" : "(Baracho-Neto et al. 2012)", "plainTextFormattedCitation" : "(Baracho-Neto et al. 2012)", "previouslyFormattedCitation" : "(Baracho-Neto et al. 2012)" }, "properties" : {  }, "schema" : "https://github.com/citation-style-language/schema/raw/master/csl-citation.json" }</w:instrText>
      </w:r>
      <w:r w:rsidR="007773C6" w:rsidRPr="004D1157">
        <w:rPr>
          <w:rFonts w:cstheme="minorHAnsi"/>
          <w:sz w:val="24"/>
          <w:szCs w:val="24"/>
        </w:rPr>
        <w:fldChar w:fldCharType="separate"/>
      </w:r>
      <w:r w:rsidR="007773C6" w:rsidRPr="00065868">
        <w:rPr>
          <w:rFonts w:cstheme="minorHAnsi"/>
          <w:noProof/>
          <w:sz w:val="24"/>
          <w:szCs w:val="24"/>
        </w:rPr>
        <w:t xml:space="preserve">(Baracho-Neto </w:t>
      </w:r>
      <w:r w:rsidR="007773C6" w:rsidRPr="00065868">
        <w:rPr>
          <w:rFonts w:cstheme="minorHAnsi"/>
          <w:i/>
          <w:noProof/>
          <w:sz w:val="24"/>
          <w:szCs w:val="24"/>
        </w:rPr>
        <w:t>et al.</w:t>
      </w:r>
      <w:r w:rsidR="007773C6" w:rsidRPr="00065868">
        <w:rPr>
          <w:rFonts w:cstheme="minorHAnsi"/>
          <w:noProof/>
          <w:sz w:val="24"/>
          <w:szCs w:val="24"/>
        </w:rPr>
        <w:t xml:space="preserve"> 2012)</w:t>
      </w:r>
      <w:r w:rsidR="007773C6" w:rsidRPr="004D1157">
        <w:rPr>
          <w:rFonts w:cstheme="minorHAnsi"/>
          <w:sz w:val="24"/>
          <w:szCs w:val="24"/>
        </w:rPr>
        <w:fldChar w:fldCharType="end"/>
      </w:r>
      <w:r w:rsidR="00422BB7" w:rsidRPr="00065868">
        <w:rPr>
          <w:rFonts w:cstheme="minorHAnsi"/>
          <w:sz w:val="24"/>
          <w:szCs w:val="24"/>
        </w:rPr>
        <w:t>.</w:t>
      </w:r>
      <w:r w:rsidR="00207DEA" w:rsidRPr="00065868">
        <w:rPr>
          <w:rFonts w:cstheme="minorHAnsi"/>
          <w:sz w:val="24"/>
          <w:szCs w:val="24"/>
        </w:rPr>
        <w:t xml:space="preserve"> </w:t>
      </w:r>
      <w:r w:rsidR="00A56E7A" w:rsidRPr="00065868">
        <w:rPr>
          <w:rFonts w:cstheme="minorHAnsi"/>
          <w:sz w:val="24"/>
          <w:szCs w:val="24"/>
        </w:rPr>
        <w:t xml:space="preserve">Para a execução da foto-identificação é </w:t>
      </w:r>
      <w:r w:rsidR="004F6452" w:rsidRPr="00065868">
        <w:rPr>
          <w:rFonts w:cstheme="minorHAnsi"/>
          <w:sz w:val="24"/>
          <w:szCs w:val="24"/>
        </w:rPr>
        <w:t xml:space="preserve">necessária </w:t>
      </w:r>
      <w:r w:rsidR="00A56E7A" w:rsidRPr="00065868">
        <w:rPr>
          <w:rFonts w:cstheme="minorHAnsi"/>
          <w:sz w:val="24"/>
          <w:szCs w:val="24"/>
        </w:rPr>
        <w:t xml:space="preserve">uma embarcação e </w:t>
      </w:r>
      <w:r w:rsidRPr="00065868">
        <w:rPr>
          <w:rFonts w:cstheme="minorHAnsi"/>
          <w:sz w:val="24"/>
          <w:szCs w:val="24"/>
        </w:rPr>
        <w:t xml:space="preserve">câmera fotográfica com lentes </w:t>
      </w:r>
      <w:r w:rsidR="004F6452" w:rsidRPr="00065868">
        <w:rPr>
          <w:rFonts w:cstheme="minorHAnsi"/>
          <w:sz w:val="24"/>
          <w:szCs w:val="24"/>
        </w:rPr>
        <w:t xml:space="preserve">de longo </w:t>
      </w:r>
      <w:r w:rsidRPr="00065868">
        <w:rPr>
          <w:rFonts w:cstheme="minorHAnsi"/>
          <w:sz w:val="24"/>
          <w:szCs w:val="24"/>
        </w:rPr>
        <w:t>alcance (80—400 mm).</w:t>
      </w:r>
    </w:p>
    <w:p w14:paraId="5301EA05" w14:textId="738964B9" w:rsidR="000E68A4" w:rsidRPr="00065868" w:rsidRDefault="00422BB7">
      <w:pPr>
        <w:shd w:val="clear" w:color="auto" w:fill="FFFFFF"/>
        <w:spacing w:line="360" w:lineRule="auto"/>
        <w:ind w:firstLine="360"/>
        <w:jc w:val="both"/>
        <w:rPr>
          <w:rFonts w:asciiTheme="minorHAnsi" w:hAnsiTheme="minorHAnsi" w:cstheme="minorHAnsi"/>
          <w:lang w:val="pt-BR"/>
        </w:rPr>
      </w:pPr>
      <w:r w:rsidRPr="00065868">
        <w:rPr>
          <w:rFonts w:asciiTheme="minorHAnsi" w:hAnsiTheme="minorHAnsi" w:cstheme="minorHAnsi"/>
          <w:lang w:val="pt-BR"/>
        </w:rPr>
        <w:t xml:space="preserve">Cabe ressaltar que a utilização desta técnica pode apresentar algumas dificuldades, como a obtenção de dados pretéritos ao incidente, bem como a presença e registro desses animais </w:t>
      </w:r>
      <w:r w:rsidR="007F5190" w:rsidRPr="00065868">
        <w:rPr>
          <w:rFonts w:asciiTheme="minorHAnsi" w:hAnsiTheme="minorHAnsi" w:cstheme="minorHAnsi"/>
          <w:lang w:val="pt-BR"/>
        </w:rPr>
        <w:t>em suas áreas de reprodução e alimentaçã</w:t>
      </w:r>
      <w:r w:rsidR="00786556" w:rsidRPr="00065868">
        <w:rPr>
          <w:rFonts w:asciiTheme="minorHAnsi" w:hAnsiTheme="minorHAnsi" w:cstheme="minorHAnsi"/>
          <w:lang w:val="pt-BR"/>
        </w:rPr>
        <w:t>o</w:t>
      </w:r>
      <w:r w:rsidR="000E68A4" w:rsidRPr="00065868">
        <w:rPr>
          <w:rFonts w:asciiTheme="minorHAnsi" w:hAnsiTheme="minorHAnsi" w:cstheme="minorHAnsi"/>
          <w:lang w:val="pt-BR"/>
        </w:rPr>
        <w:t>.</w:t>
      </w:r>
    </w:p>
    <w:p w14:paraId="7208A930" w14:textId="77777777" w:rsidR="000E68A4" w:rsidRPr="000069E5" w:rsidRDefault="000E68A4" w:rsidP="000069E5">
      <w:pPr>
        <w:pStyle w:val="ListParagraph"/>
        <w:numPr>
          <w:ilvl w:val="0"/>
          <w:numId w:val="5"/>
        </w:numPr>
        <w:shd w:val="clear" w:color="auto" w:fill="FFFFFF"/>
        <w:spacing w:before="120" w:after="0" w:line="360" w:lineRule="auto"/>
        <w:jc w:val="both"/>
        <w:rPr>
          <w:rFonts w:eastAsia="Times New Roman" w:cstheme="minorHAnsi"/>
          <w:b/>
          <w:sz w:val="24"/>
          <w:szCs w:val="24"/>
          <w:lang w:eastAsia="pt-BR"/>
        </w:rPr>
      </w:pPr>
      <w:proofErr w:type="spellStart"/>
      <w:r w:rsidRPr="000069E5">
        <w:rPr>
          <w:rFonts w:cstheme="minorHAnsi"/>
          <w:b/>
          <w:sz w:val="24"/>
          <w:szCs w:val="24"/>
        </w:rPr>
        <w:t>Bioacústica</w:t>
      </w:r>
      <w:proofErr w:type="spellEnd"/>
    </w:p>
    <w:p w14:paraId="514F7E10" w14:textId="2EFCF178" w:rsidR="000E68A4" w:rsidRPr="000069E5" w:rsidRDefault="000E68A4" w:rsidP="000E68A4">
      <w:pPr>
        <w:shd w:val="clear" w:color="auto" w:fill="FFFFFF"/>
        <w:spacing w:line="360" w:lineRule="auto"/>
        <w:ind w:firstLine="360"/>
        <w:jc w:val="both"/>
        <w:rPr>
          <w:rFonts w:asciiTheme="minorHAnsi" w:hAnsiTheme="minorHAnsi" w:cstheme="minorHAnsi"/>
          <w:lang w:val="pt-BR"/>
        </w:rPr>
      </w:pPr>
      <w:r w:rsidRPr="000069E5">
        <w:rPr>
          <w:rFonts w:asciiTheme="minorHAnsi" w:hAnsiTheme="minorHAnsi" w:cstheme="minorHAnsi"/>
          <w:lang w:val="pt-BR"/>
        </w:rPr>
        <w:t>Este método é realizado por meio da captação de ondas sonoras produzidas pela vocalização de animais e transmitidas pelo ar, água ou solo (</w:t>
      </w:r>
      <w:proofErr w:type="spellStart"/>
      <w:r w:rsidRPr="000069E5">
        <w:rPr>
          <w:rFonts w:asciiTheme="minorHAnsi" w:hAnsiTheme="minorHAnsi" w:cstheme="minorHAnsi"/>
          <w:lang w:val="pt-BR"/>
        </w:rPr>
        <w:t>Obrist</w:t>
      </w:r>
      <w:proofErr w:type="spellEnd"/>
      <w:r w:rsidRPr="000069E5">
        <w:rPr>
          <w:rFonts w:asciiTheme="minorHAnsi" w:hAnsiTheme="minorHAnsi" w:cstheme="minorHAnsi"/>
          <w:lang w:val="pt-BR"/>
        </w:rPr>
        <w:t xml:space="preserve"> </w:t>
      </w:r>
      <w:r w:rsidRPr="000069E5">
        <w:rPr>
          <w:rFonts w:asciiTheme="minorHAnsi" w:hAnsiTheme="minorHAnsi" w:cstheme="minorHAnsi"/>
          <w:i/>
          <w:lang w:val="pt-BR"/>
        </w:rPr>
        <w:t>et al.</w:t>
      </w:r>
      <w:r w:rsidRPr="000069E5">
        <w:rPr>
          <w:rFonts w:asciiTheme="minorHAnsi" w:hAnsiTheme="minorHAnsi" w:cstheme="minorHAnsi"/>
          <w:lang w:val="pt-BR"/>
        </w:rPr>
        <w:t xml:space="preserve"> 2010). É uma ferramenta complementar que possibilita ampliar o alcance do monitoramento realizado com técnicas visuais, além de prover informações relacionadas a comportamento, migração, interações sociais, entre outras. Diferentes espécies podem utilizar a geração de sons para comunicação e </w:t>
      </w:r>
      <w:proofErr w:type="spellStart"/>
      <w:r w:rsidRPr="000069E5">
        <w:rPr>
          <w:rFonts w:asciiTheme="minorHAnsi" w:hAnsiTheme="minorHAnsi" w:cstheme="minorHAnsi"/>
          <w:lang w:val="pt-BR"/>
        </w:rPr>
        <w:t>ecolocalização</w:t>
      </w:r>
      <w:proofErr w:type="spellEnd"/>
      <w:r w:rsidRPr="000069E5">
        <w:rPr>
          <w:rFonts w:asciiTheme="minorHAnsi" w:hAnsiTheme="minorHAnsi" w:cstheme="minorHAnsi"/>
          <w:lang w:val="pt-BR"/>
        </w:rPr>
        <w:t xml:space="preserve">, e a </w:t>
      </w:r>
      <w:proofErr w:type="spellStart"/>
      <w:r w:rsidRPr="000069E5">
        <w:rPr>
          <w:rFonts w:asciiTheme="minorHAnsi" w:hAnsiTheme="minorHAnsi" w:cstheme="minorHAnsi"/>
          <w:lang w:val="pt-BR"/>
        </w:rPr>
        <w:t>bioacústica</w:t>
      </w:r>
      <w:proofErr w:type="spellEnd"/>
      <w:r w:rsidRPr="000069E5">
        <w:rPr>
          <w:rFonts w:asciiTheme="minorHAnsi" w:hAnsiTheme="minorHAnsi" w:cstheme="minorHAnsi"/>
          <w:lang w:val="pt-BR"/>
        </w:rPr>
        <w:t xml:space="preserve"> pode ser utilizada para detectar, identificar, localizar, rastrear e obter dados estatísticos utilizando as diferenças sonoras (</w:t>
      </w:r>
      <w:proofErr w:type="spellStart"/>
      <w:r w:rsidRPr="000069E5">
        <w:rPr>
          <w:rFonts w:asciiTheme="minorHAnsi" w:hAnsiTheme="minorHAnsi" w:cstheme="minorHAnsi"/>
          <w:lang w:val="pt-BR"/>
        </w:rPr>
        <w:t>Au</w:t>
      </w:r>
      <w:proofErr w:type="spellEnd"/>
      <w:r w:rsidRPr="000069E5">
        <w:rPr>
          <w:rFonts w:asciiTheme="minorHAnsi" w:hAnsiTheme="minorHAnsi" w:cstheme="minorHAnsi"/>
          <w:lang w:val="pt-BR"/>
        </w:rPr>
        <w:t xml:space="preserve"> &amp; </w:t>
      </w:r>
      <w:proofErr w:type="spellStart"/>
      <w:r w:rsidRPr="000069E5">
        <w:rPr>
          <w:rFonts w:asciiTheme="minorHAnsi" w:hAnsiTheme="minorHAnsi" w:cstheme="minorHAnsi"/>
          <w:lang w:val="pt-BR"/>
        </w:rPr>
        <w:t>Hastings</w:t>
      </w:r>
      <w:proofErr w:type="spellEnd"/>
      <w:r w:rsidRPr="000069E5">
        <w:rPr>
          <w:rFonts w:asciiTheme="minorHAnsi" w:hAnsiTheme="minorHAnsi" w:cstheme="minorHAnsi"/>
          <w:lang w:val="pt-BR"/>
        </w:rPr>
        <w:t xml:space="preserve"> 2008; </w:t>
      </w:r>
      <w:proofErr w:type="spellStart"/>
      <w:r w:rsidRPr="000069E5">
        <w:rPr>
          <w:rFonts w:asciiTheme="minorHAnsi" w:hAnsiTheme="minorHAnsi" w:cstheme="minorHAnsi"/>
          <w:lang w:val="pt-BR"/>
        </w:rPr>
        <w:t>Bittle</w:t>
      </w:r>
      <w:proofErr w:type="spellEnd"/>
      <w:r w:rsidRPr="000069E5">
        <w:rPr>
          <w:rFonts w:asciiTheme="minorHAnsi" w:hAnsiTheme="minorHAnsi" w:cstheme="minorHAnsi"/>
          <w:lang w:val="pt-BR"/>
        </w:rPr>
        <w:t xml:space="preserve"> &amp; Duncan 2013, </w:t>
      </w:r>
      <w:proofErr w:type="spellStart"/>
      <w:r w:rsidRPr="000069E5">
        <w:rPr>
          <w:rFonts w:asciiTheme="minorHAnsi" w:hAnsiTheme="minorHAnsi" w:cstheme="minorHAnsi"/>
          <w:lang w:val="pt-BR"/>
        </w:rPr>
        <w:t>Obrist</w:t>
      </w:r>
      <w:proofErr w:type="spellEnd"/>
      <w:r w:rsidRPr="000069E5">
        <w:rPr>
          <w:rFonts w:asciiTheme="minorHAnsi" w:hAnsiTheme="minorHAnsi" w:cstheme="minorHAnsi"/>
          <w:lang w:val="pt-BR"/>
        </w:rPr>
        <w:t xml:space="preserve"> </w:t>
      </w:r>
      <w:r w:rsidRPr="000069E5">
        <w:rPr>
          <w:rFonts w:asciiTheme="minorHAnsi" w:hAnsiTheme="minorHAnsi" w:cstheme="minorHAnsi"/>
          <w:i/>
          <w:lang w:val="pt-BR"/>
        </w:rPr>
        <w:t>et al. op. cit.</w:t>
      </w:r>
      <w:r w:rsidRPr="000069E5">
        <w:rPr>
          <w:rFonts w:asciiTheme="minorHAnsi" w:hAnsiTheme="minorHAnsi" w:cstheme="minorHAnsi"/>
          <w:lang w:val="pt-BR"/>
        </w:rPr>
        <w:t xml:space="preserve">). </w:t>
      </w:r>
    </w:p>
    <w:p w14:paraId="71A40DBE" w14:textId="31356CB9" w:rsidR="000E68A4" w:rsidRPr="000069E5" w:rsidRDefault="000E68A4" w:rsidP="000E68A4">
      <w:pPr>
        <w:shd w:val="clear" w:color="auto" w:fill="FFFFFF"/>
        <w:spacing w:line="360" w:lineRule="auto"/>
        <w:ind w:firstLine="360"/>
        <w:jc w:val="both"/>
        <w:rPr>
          <w:rFonts w:asciiTheme="minorHAnsi" w:hAnsiTheme="minorHAnsi" w:cstheme="minorHAnsi"/>
          <w:lang w:val="pt-BR"/>
        </w:rPr>
      </w:pPr>
      <w:r w:rsidRPr="000069E5">
        <w:rPr>
          <w:rFonts w:asciiTheme="minorHAnsi" w:hAnsiTheme="minorHAnsi" w:cstheme="minorHAnsi"/>
          <w:lang w:val="pt-BR"/>
        </w:rPr>
        <w:t xml:space="preserve">A energia sonora produzida pelo indivíduo se movimenta por ondas, que são então detectadas por transdutores eletroacústicos, e.g. em </w:t>
      </w:r>
      <w:proofErr w:type="spellStart"/>
      <w:r w:rsidRPr="000069E5">
        <w:rPr>
          <w:rFonts w:asciiTheme="minorHAnsi" w:hAnsiTheme="minorHAnsi" w:cstheme="minorHAnsi"/>
          <w:lang w:val="pt-BR"/>
        </w:rPr>
        <w:t>hidrofones</w:t>
      </w:r>
      <w:proofErr w:type="spellEnd"/>
      <w:r w:rsidRPr="000069E5">
        <w:rPr>
          <w:rFonts w:asciiTheme="minorHAnsi" w:hAnsiTheme="minorHAnsi" w:cstheme="minorHAnsi"/>
          <w:lang w:val="pt-BR"/>
        </w:rPr>
        <w:t xml:space="preserve"> e microfones, processadas e analisadas (</w:t>
      </w:r>
      <w:proofErr w:type="spellStart"/>
      <w:r w:rsidRPr="000069E5">
        <w:rPr>
          <w:rFonts w:asciiTheme="minorHAnsi" w:hAnsiTheme="minorHAnsi" w:cstheme="minorHAnsi"/>
          <w:lang w:val="pt-BR"/>
        </w:rPr>
        <w:t>Obrist</w:t>
      </w:r>
      <w:proofErr w:type="spellEnd"/>
      <w:r w:rsidRPr="000069E5">
        <w:rPr>
          <w:rFonts w:asciiTheme="minorHAnsi" w:hAnsiTheme="minorHAnsi" w:cstheme="minorHAnsi"/>
          <w:lang w:val="pt-BR"/>
        </w:rPr>
        <w:t xml:space="preserve"> </w:t>
      </w:r>
      <w:r w:rsidRPr="000069E5">
        <w:rPr>
          <w:rFonts w:asciiTheme="minorHAnsi" w:hAnsiTheme="minorHAnsi" w:cstheme="minorHAnsi"/>
          <w:i/>
          <w:lang w:val="pt-BR"/>
        </w:rPr>
        <w:t>et al.</w:t>
      </w:r>
      <w:r w:rsidRPr="000069E5">
        <w:rPr>
          <w:rFonts w:asciiTheme="minorHAnsi" w:hAnsiTheme="minorHAnsi" w:cstheme="minorHAnsi"/>
          <w:lang w:val="pt-BR"/>
        </w:rPr>
        <w:t xml:space="preserve"> 2010). A frequência que o transdutor vai detectar depende do seu tamanho, formato e material, podendo ser utilizados de maneira fixa, móveis ou </w:t>
      </w:r>
      <w:proofErr w:type="spellStart"/>
      <w:r w:rsidRPr="000069E5">
        <w:rPr>
          <w:rFonts w:asciiTheme="minorHAnsi" w:hAnsiTheme="minorHAnsi" w:cstheme="minorHAnsi"/>
          <w:lang w:val="pt-BR"/>
        </w:rPr>
        <w:t>tags</w:t>
      </w:r>
      <w:proofErr w:type="spellEnd"/>
      <w:r w:rsidRPr="000069E5">
        <w:rPr>
          <w:rFonts w:asciiTheme="minorHAnsi" w:hAnsiTheme="minorHAnsi" w:cstheme="minorHAnsi"/>
          <w:lang w:val="pt-BR"/>
        </w:rPr>
        <w:t xml:space="preserve"> afixados nos indivíduos (</w:t>
      </w:r>
      <w:proofErr w:type="spellStart"/>
      <w:r w:rsidRPr="000069E5">
        <w:rPr>
          <w:rFonts w:asciiTheme="minorHAnsi" w:hAnsiTheme="minorHAnsi" w:cstheme="minorHAnsi"/>
          <w:lang w:val="pt-BR"/>
        </w:rPr>
        <w:t>Au</w:t>
      </w:r>
      <w:proofErr w:type="spellEnd"/>
      <w:r w:rsidRPr="000069E5">
        <w:rPr>
          <w:rFonts w:asciiTheme="minorHAnsi" w:hAnsiTheme="minorHAnsi" w:cstheme="minorHAnsi"/>
          <w:lang w:val="pt-BR"/>
        </w:rPr>
        <w:t xml:space="preserve"> &amp; </w:t>
      </w:r>
      <w:proofErr w:type="spellStart"/>
      <w:r w:rsidRPr="000069E5">
        <w:rPr>
          <w:rFonts w:asciiTheme="minorHAnsi" w:hAnsiTheme="minorHAnsi" w:cstheme="minorHAnsi"/>
          <w:lang w:val="pt-BR"/>
        </w:rPr>
        <w:t>Hastings</w:t>
      </w:r>
      <w:proofErr w:type="spellEnd"/>
      <w:r w:rsidRPr="000069E5">
        <w:rPr>
          <w:rFonts w:asciiTheme="minorHAnsi" w:hAnsiTheme="minorHAnsi" w:cstheme="minorHAnsi"/>
          <w:lang w:val="pt-BR"/>
        </w:rPr>
        <w:t xml:space="preserve"> 2008). </w:t>
      </w:r>
    </w:p>
    <w:p w14:paraId="508F33D6" w14:textId="2C25AB8E" w:rsidR="00786556" w:rsidRPr="000069E5" w:rsidRDefault="000E68A4" w:rsidP="00C24363">
      <w:pPr>
        <w:shd w:val="clear" w:color="auto" w:fill="FFFFFF"/>
        <w:spacing w:line="360" w:lineRule="auto"/>
        <w:ind w:firstLine="360"/>
        <w:jc w:val="both"/>
        <w:rPr>
          <w:rFonts w:asciiTheme="minorHAnsi" w:hAnsiTheme="minorHAnsi" w:cstheme="minorHAnsi"/>
          <w:lang w:val="pt-BR"/>
        </w:rPr>
      </w:pPr>
      <w:r w:rsidRPr="000069E5">
        <w:rPr>
          <w:rFonts w:asciiTheme="minorHAnsi" w:hAnsiTheme="minorHAnsi" w:cstheme="minorHAnsi"/>
          <w:lang w:val="pt-BR"/>
        </w:rPr>
        <w:lastRenderedPageBreak/>
        <w:t>Esta é uma técnica muito utilizada para o registro da presença</w:t>
      </w:r>
      <w:r w:rsidR="00C24363" w:rsidRPr="000069E5">
        <w:rPr>
          <w:rFonts w:asciiTheme="minorHAnsi" w:hAnsiTheme="minorHAnsi" w:cstheme="minorHAnsi"/>
          <w:lang w:val="pt-BR"/>
        </w:rPr>
        <w:t xml:space="preserve"> e ausência</w:t>
      </w:r>
      <w:r w:rsidRPr="000069E5">
        <w:rPr>
          <w:rFonts w:asciiTheme="minorHAnsi" w:hAnsiTheme="minorHAnsi" w:cstheme="minorHAnsi"/>
          <w:lang w:val="pt-BR"/>
        </w:rPr>
        <w:t xml:space="preserve"> de mamíferos marinhos em uma</w:t>
      </w:r>
      <w:r w:rsidR="00786556" w:rsidRPr="000069E5">
        <w:rPr>
          <w:rFonts w:asciiTheme="minorHAnsi" w:hAnsiTheme="minorHAnsi" w:cstheme="minorHAnsi"/>
          <w:lang w:val="pt-BR"/>
        </w:rPr>
        <w:t xml:space="preserve"> determinada</w:t>
      </w:r>
      <w:r w:rsidRPr="000069E5">
        <w:rPr>
          <w:rFonts w:asciiTheme="minorHAnsi" w:hAnsiTheme="minorHAnsi" w:cstheme="minorHAnsi"/>
          <w:lang w:val="pt-BR"/>
        </w:rPr>
        <w:t xml:space="preserve"> área, uma vez que a água proporciona um ambiente de alta velocidade e baixa atenuação para o som (</w:t>
      </w:r>
      <w:proofErr w:type="spellStart"/>
      <w:r w:rsidRPr="000069E5">
        <w:rPr>
          <w:rFonts w:asciiTheme="minorHAnsi" w:hAnsiTheme="minorHAnsi" w:cstheme="minorHAnsi"/>
          <w:lang w:val="pt-BR"/>
        </w:rPr>
        <w:t>Obrist</w:t>
      </w:r>
      <w:proofErr w:type="spellEnd"/>
      <w:r w:rsidRPr="000069E5">
        <w:rPr>
          <w:rFonts w:asciiTheme="minorHAnsi" w:hAnsiTheme="minorHAnsi" w:cstheme="minorHAnsi"/>
          <w:lang w:val="pt-BR"/>
        </w:rPr>
        <w:t xml:space="preserve"> </w:t>
      </w:r>
      <w:r w:rsidRPr="000069E5">
        <w:rPr>
          <w:rFonts w:asciiTheme="minorHAnsi" w:hAnsiTheme="minorHAnsi" w:cstheme="minorHAnsi"/>
          <w:i/>
          <w:lang w:val="pt-BR"/>
        </w:rPr>
        <w:t>et al.</w:t>
      </w:r>
      <w:r w:rsidRPr="000069E5">
        <w:rPr>
          <w:rFonts w:asciiTheme="minorHAnsi" w:hAnsiTheme="minorHAnsi" w:cstheme="minorHAnsi"/>
          <w:lang w:val="pt-BR"/>
        </w:rPr>
        <w:t xml:space="preserve"> 2010). </w:t>
      </w:r>
      <w:r w:rsidR="00C24363" w:rsidRPr="000069E5">
        <w:rPr>
          <w:rFonts w:asciiTheme="minorHAnsi" w:hAnsiTheme="minorHAnsi" w:cstheme="minorHAnsi"/>
          <w:lang w:val="pt-BR"/>
        </w:rPr>
        <w:t>O sistema de mensuração e armazenamento do som envolve o receptor, um filtro, o amplificador e um monitor, que tipicamente inclui osciloscópios, voltímetros e analisadores de espectro (</w:t>
      </w:r>
      <w:proofErr w:type="spellStart"/>
      <w:r w:rsidR="00C24363" w:rsidRPr="000069E5">
        <w:rPr>
          <w:rFonts w:asciiTheme="minorHAnsi" w:hAnsiTheme="minorHAnsi" w:cstheme="minorHAnsi"/>
          <w:lang w:val="pt-BR"/>
        </w:rPr>
        <w:t>Au</w:t>
      </w:r>
      <w:proofErr w:type="spellEnd"/>
      <w:r w:rsidR="00C24363" w:rsidRPr="000069E5">
        <w:rPr>
          <w:rFonts w:asciiTheme="minorHAnsi" w:hAnsiTheme="minorHAnsi" w:cstheme="minorHAnsi"/>
          <w:lang w:val="pt-BR"/>
        </w:rPr>
        <w:t xml:space="preserve"> &amp; </w:t>
      </w:r>
      <w:proofErr w:type="spellStart"/>
      <w:r w:rsidR="00C24363" w:rsidRPr="000069E5">
        <w:rPr>
          <w:rFonts w:asciiTheme="minorHAnsi" w:hAnsiTheme="minorHAnsi" w:cstheme="minorHAnsi"/>
          <w:lang w:val="pt-BR"/>
        </w:rPr>
        <w:t>Hastings</w:t>
      </w:r>
      <w:proofErr w:type="spellEnd"/>
      <w:r w:rsidR="00C24363" w:rsidRPr="000069E5">
        <w:rPr>
          <w:rFonts w:asciiTheme="minorHAnsi" w:hAnsiTheme="minorHAnsi" w:cstheme="minorHAnsi"/>
          <w:lang w:val="pt-BR"/>
        </w:rPr>
        <w:t xml:space="preserve"> 2008). As principais características que devem ser analisadas são a amplitude da banda, “</w:t>
      </w:r>
      <w:proofErr w:type="spellStart"/>
      <w:r w:rsidR="00C24363" w:rsidRPr="000069E5">
        <w:rPr>
          <w:rFonts w:asciiTheme="minorHAnsi" w:hAnsiTheme="minorHAnsi" w:cstheme="minorHAnsi"/>
          <w:i/>
          <w:lang w:val="pt-BR"/>
        </w:rPr>
        <w:t>noise</w:t>
      </w:r>
      <w:proofErr w:type="spellEnd"/>
      <w:r w:rsidR="00C24363" w:rsidRPr="000069E5">
        <w:rPr>
          <w:rFonts w:asciiTheme="minorHAnsi" w:hAnsiTheme="minorHAnsi" w:cstheme="minorHAnsi"/>
          <w:i/>
          <w:lang w:val="pt-BR"/>
        </w:rPr>
        <w:t xml:space="preserve"> </w:t>
      </w:r>
      <w:proofErr w:type="spellStart"/>
      <w:r w:rsidR="00C24363" w:rsidRPr="000069E5">
        <w:rPr>
          <w:rFonts w:asciiTheme="minorHAnsi" w:hAnsiTheme="minorHAnsi" w:cstheme="minorHAnsi"/>
          <w:i/>
          <w:lang w:val="pt-BR"/>
        </w:rPr>
        <w:t>floor</w:t>
      </w:r>
      <w:proofErr w:type="spellEnd"/>
      <w:r w:rsidR="00C24363" w:rsidRPr="000069E5">
        <w:rPr>
          <w:rFonts w:asciiTheme="minorHAnsi" w:hAnsiTheme="minorHAnsi" w:cstheme="minorHAnsi"/>
          <w:lang w:val="pt-BR"/>
        </w:rPr>
        <w:t>”, “</w:t>
      </w:r>
      <w:proofErr w:type="spellStart"/>
      <w:r w:rsidR="00C24363" w:rsidRPr="000069E5">
        <w:rPr>
          <w:rFonts w:asciiTheme="minorHAnsi" w:hAnsiTheme="minorHAnsi" w:cstheme="minorHAnsi"/>
          <w:i/>
          <w:lang w:val="pt-BR"/>
        </w:rPr>
        <w:t>signal</w:t>
      </w:r>
      <w:proofErr w:type="spellEnd"/>
      <w:r w:rsidR="00C24363" w:rsidRPr="000069E5">
        <w:rPr>
          <w:rFonts w:asciiTheme="minorHAnsi" w:hAnsiTheme="minorHAnsi" w:cstheme="minorHAnsi"/>
          <w:i/>
          <w:lang w:val="pt-BR"/>
        </w:rPr>
        <w:t xml:space="preserve"> </w:t>
      </w:r>
      <w:proofErr w:type="spellStart"/>
      <w:r w:rsidR="00C24363" w:rsidRPr="000069E5">
        <w:rPr>
          <w:rFonts w:asciiTheme="minorHAnsi" w:hAnsiTheme="minorHAnsi" w:cstheme="minorHAnsi"/>
          <w:i/>
          <w:lang w:val="pt-BR"/>
        </w:rPr>
        <w:t>ceiling</w:t>
      </w:r>
      <w:proofErr w:type="spellEnd"/>
      <w:r w:rsidR="00C24363" w:rsidRPr="000069E5">
        <w:rPr>
          <w:rFonts w:asciiTheme="minorHAnsi" w:hAnsiTheme="minorHAnsi" w:cstheme="minorHAnsi"/>
          <w:lang w:val="pt-BR"/>
        </w:rPr>
        <w:t>”, nível de distorção harmônica e sensibilidade. O processamento dos dados coletados em campo envolve a detecção de ruídos, e para a realização da análise do material sonoro, é necessário conhecer o repertório de sons que os grupos-alvo do monitoramento emitem (</w:t>
      </w:r>
      <w:proofErr w:type="spellStart"/>
      <w:r w:rsidR="00C24363" w:rsidRPr="000069E5">
        <w:rPr>
          <w:rFonts w:asciiTheme="minorHAnsi" w:hAnsiTheme="minorHAnsi" w:cstheme="minorHAnsi"/>
          <w:lang w:val="pt-BR"/>
        </w:rPr>
        <w:t>Au</w:t>
      </w:r>
      <w:proofErr w:type="spellEnd"/>
      <w:r w:rsidR="00C24363" w:rsidRPr="000069E5">
        <w:rPr>
          <w:rFonts w:asciiTheme="minorHAnsi" w:hAnsiTheme="minorHAnsi" w:cstheme="minorHAnsi"/>
          <w:lang w:val="pt-BR"/>
        </w:rPr>
        <w:t xml:space="preserve"> &amp; </w:t>
      </w:r>
      <w:proofErr w:type="spellStart"/>
      <w:r w:rsidR="00C24363" w:rsidRPr="000069E5">
        <w:rPr>
          <w:rFonts w:asciiTheme="minorHAnsi" w:hAnsiTheme="minorHAnsi" w:cstheme="minorHAnsi"/>
          <w:lang w:val="pt-BR"/>
        </w:rPr>
        <w:t>Hastings</w:t>
      </w:r>
      <w:proofErr w:type="spellEnd"/>
      <w:r w:rsidR="00C24363" w:rsidRPr="000069E5">
        <w:rPr>
          <w:rFonts w:asciiTheme="minorHAnsi" w:hAnsiTheme="minorHAnsi" w:cstheme="minorHAnsi"/>
          <w:lang w:val="pt-BR"/>
        </w:rPr>
        <w:t xml:space="preserve"> </w:t>
      </w:r>
      <w:proofErr w:type="spellStart"/>
      <w:r w:rsidR="00C24363" w:rsidRPr="000069E5">
        <w:rPr>
          <w:rFonts w:asciiTheme="minorHAnsi" w:hAnsiTheme="minorHAnsi" w:cstheme="minorHAnsi"/>
          <w:i/>
          <w:lang w:val="pt-BR"/>
        </w:rPr>
        <w:t>op.cit</w:t>
      </w:r>
      <w:proofErr w:type="spellEnd"/>
      <w:r w:rsidR="00C24363" w:rsidRPr="000069E5">
        <w:rPr>
          <w:rFonts w:asciiTheme="minorHAnsi" w:hAnsiTheme="minorHAnsi" w:cstheme="minorHAnsi"/>
          <w:lang w:val="pt-BR"/>
        </w:rPr>
        <w:t xml:space="preserve">). Em </w:t>
      </w:r>
      <w:proofErr w:type="spellStart"/>
      <w:r w:rsidR="00C24363" w:rsidRPr="000069E5">
        <w:rPr>
          <w:rFonts w:asciiTheme="minorHAnsi" w:hAnsiTheme="minorHAnsi" w:cstheme="minorHAnsi"/>
          <w:lang w:val="pt-BR"/>
        </w:rPr>
        <w:t>odontocetos</w:t>
      </w:r>
      <w:proofErr w:type="spellEnd"/>
      <w:r w:rsidR="00C24363" w:rsidRPr="000069E5">
        <w:rPr>
          <w:rFonts w:asciiTheme="minorHAnsi" w:hAnsiTheme="minorHAnsi" w:cstheme="minorHAnsi"/>
          <w:lang w:val="pt-BR"/>
        </w:rPr>
        <w:t xml:space="preserve">, </w:t>
      </w:r>
      <w:r w:rsidR="001C5502" w:rsidRPr="000069E5">
        <w:rPr>
          <w:rFonts w:asciiTheme="minorHAnsi" w:hAnsiTheme="minorHAnsi" w:cstheme="minorHAnsi"/>
          <w:lang w:val="pt-BR"/>
        </w:rPr>
        <w:t>por exemplo,</w:t>
      </w:r>
      <w:r w:rsidR="00C24363" w:rsidRPr="000069E5">
        <w:rPr>
          <w:rFonts w:asciiTheme="minorHAnsi" w:hAnsiTheme="minorHAnsi" w:cstheme="minorHAnsi"/>
          <w:lang w:val="pt-BR"/>
        </w:rPr>
        <w:t xml:space="preserve"> os sons são divididos em duas grandes categorias, os clicks e assovios</w:t>
      </w:r>
      <w:r w:rsidR="000A7D6D">
        <w:rPr>
          <w:rFonts w:asciiTheme="minorHAnsi" w:hAnsiTheme="minorHAnsi" w:cstheme="minorHAnsi"/>
          <w:lang w:val="pt-BR"/>
        </w:rPr>
        <w:t>,</w:t>
      </w:r>
      <w:r w:rsidR="00C24363" w:rsidRPr="000069E5">
        <w:rPr>
          <w:rFonts w:asciiTheme="minorHAnsi" w:hAnsiTheme="minorHAnsi" w:cstheme="minorHAnsi"/>
          <w:lang w:val="pt-BR"/>
        </w:rPr>
        <w:t xml:space="preserve"> enquanto em </w:t>
      </w:r>
      <w:proofErr w:type="spellStart"/>
      <w:r w:rsidR="00C24363" w:rsidRPr="000069E5">
        <w:rPr>
          <w:rFonts w:asciiTheme="minorHAnsi" w:hAnsiTheme="minorHAnsi" w:cstheme="minorHAnsi"/>
          <w:lang w:val="pt-BR"/>
        </w:rPr>
        <w:t>misticetos</w:t>
      </w:r>
      <w:proofErr w:type="spellEnd"/>
      <w:r w:rsidR="00C24363" w:rsidRPr="000069E5">
        <w:rPr>
          <w:rFonts w:asciiTheme="minorHAnsi" w:hAnsiTheme="minorHAnsi" w:cstheme="minorHAnsi"/>
          <w:lang w:val="pt-BR"/>
        </w:rPr>
        <w:t xml:space="preserve">, são os cantos e os chamados, e pouco se sabe sobre a vocalização de </w:t>
      </w:r>
      <w:proofErr w:type="spellStart"/>
      <w:r w:rsidR="00C24363" w:rsidRPr="000069E5">
        <w:rPr>
          <w:rFonts w:asciiTheme="minorHAnsi" w:hAnsiTheme="minorHAnsi" w:cstheme="minorHAnsi"/>
          <w:lang w:val="pt-BR"/>
        </w:rPr>
        <w:t>sirênios</w:t>
      </w:r>
      <w:proofErr w:type="spellEnd"/>
      <w:r w:rsidR="00C24363" w:rsidRPr="000069E5">
        <w:rPr>
          <w:rFonts w:asciiTheme="minorHAnsi" w:hAnsiTheme="minorHAnsi" w:cstheme="minorHAnsi"/>
          <w:lang w:val="pt-BR"/>
        </w:rPr>
        <w:t xml:space="preserve"> (</w:t>
      </w:r>
      <w:proofErr w:type="spellStart"/>
      <w:r w:rsidR="00C24363" w:rsidRPr="000069E5">
        <w:rPr>
          <w:rFonts w:asciiTheme="minorHAnsi" w:hAnsiTheme="minorHAnsi" w:cstheme="minorHAnsi"/>
          <w:lang w:val="pt-BR"/>
        </w:rPr>
        <w:t>Au</w:t>
      </w:r>
      <w:proofErr w:type="spellEnd"/>
      <w:r w:rsidR="00C24363" w:rsidRPr="000069E5">
        <w:rPr>
          <w:rFonts w:asciiTheme="minorHAnsi" w:hAnsiTheme="minorHAnsi" w:cstheme="minorHAnsi"/>
          <w:lang w:val="pt-BR"/>
        </w:rPr>
        <w:t xml:space="preserve"> &amp; </w:t>
      </w:r>
      <w:proofErr w:type="spellStart"/>
      <w:r w:rsidR="00C24363" w:rsidRPr="000069E5">
        <w:rPr>
          <w:rFonts w:asciiTheme="minorHAnsi" w:hAnsiTheme="minorHAnsi" w:cstheme="minorHAnsi"/>
          <w:lang w:val="pt-BR"/>
        </w:rPr>
        <w:t>Hastings</w:t>
      </w:r>
      <w:proofErr w:type="spellEnd"/>
      <w:r w:rsidR="00C24363" w:rsidRPr="000069E5">
        <w:rPr>
          <w:rFonts w:asciiTheme="minorHAnsi" w:hAnsiTheme="minorHAnsi" w:cstheme="minorHAnsi"/>
          <w:lang w:val="pt-BR"/>
        </w:rPr>
        <w:t xml:space="preserve"> 2008).</w:t>
      </w:r>
    </w:p>
    <w:p w14:paraId="3DB01B60" w14:textId="7D6EFDF3" w:rsidR="000E68A4" w:rsidRPr="000069E5" w:rsidRDefault="000E68A4" w:rsidP="000E68A4">
      <w:pPr>
        <w:shd w:val="clear" w:color="auto" w:fill="FFFFFF"/>
        <w:spacing w:line="360" w:lineRule="auto"/>
        <w:ind w:firstLine="360"/>
        <w:jc w:val="both"/>
        <w:rPr>
          <w:rFonts w:asciiTheme="minorHAnsi" w:hAnsiTheme="minorHAnsi" w:cstheme="minorHAnsi"/>
          <w:lang w:val="pt-BR"/>
        </w:rPr>
      </w:pPr>
      <w:r w:rsidRPr="000069E5">
        <w:rPr>
          <w:rFonts w:asciiTheme="minorHAnsi" w:hAnsiTheme="minorHAnsi" w:cstheme="minorHAnsi"/>
          <w:lang w:val="pt-BR"/>
        </w:rPr>
        <w:t xml:space="preserve">Se o foco for o registro de aves, é possível a utilização de playbacks para incitar a resposta das espécies, sendo esta uma técnica reconhecida de censo </w:t>
      </w:r>
      <w:r w:rsidR="00786556" w:rsidRPr="000069E5">
        <w:rPr>
          <w:rFonts w:asciiTheme="minorHAnsi" w:hAnsiTheme="minorHAnsi" w:cstheme="minorHAnsi"/>
          <w:lang w:val="pt-BR"/>
        </w:rPr>
        <w:t xml:space="preserve">de espécies </w:t>
      </w:r>
      <w:r w:rsidRPr="000069E5">
        <w:rPr>
          <w:rFonts w:asciiTheme="minorHAnsi" w:hAnsiTheme="minorHAnsi" w:cstheme="minorHAnsi"/>
          <w:lang w:val="pt-BR"/>
        </w:rPr>
        <w:t>(</w:t>
      </w:r>
      <w:proofErr w:type="spellStart"/>
      <w:r w:rsidRPr="000069E5">
        <w:rPr>
          <w:rFonts w:asciiTheme="minorHAnsi" w:hAnsiTheme="minorHAnsi" w:cstheme="minorHAnsi"/>
          <w:lang w:val="pt-BR"/>
        </w:rPr>
        <w:t>Conway</w:t>
      </w:r>
      <w:proofErr w:type="spellEnd"/>
      <w:r w:rsidRPr="000069E5">
        <w:rPr>
          <w:rFonts w:asciiTheme="minorHAnsi" w:hAnsiTheme="minorHAnsi" w:cstheme="minorHAnsi"/>
          <w:lang w:val="pt-BR"/>
        </w:rPr>
        <w:t xml:space="preserve"> &amp; Gibbs 2005). A obtenção dos dados pode ser realizada da mesma forma que o monitoramento visual, por </w:t>
      </w:r>
      <w:proofErr w:type="spellStart"/>
      <w:r w:rsidRPr="000069E5">
        <w:rPr>
          <w:rFonts w:asciiTheme="minorHAnsi" w:hAnsiTheme="minorHAnsi" w:cstheme="minorHAnsi"/>
          <w:lang w:val="pt-BR"/>
        </w:rPr>
        <w:t>transectos</w:t>
      </w:r>
      <w:proofErr w:type="spellEnd"/>
      <w:r w:rsidRPr="000069E5">
        <w:rPr>
          <w:rFonts w:asciiTheme="minorHAnsi" w:hAnsiTheme="minorHAnsi" w:cstheme="minorHAnsi"/>
          <w:lang w:val="pt-BR"/>
        </w:rPr>
        <w:t xml:space="preserve"> ou pontos, e a utilização recente de sistemas de gravação digital autônomos proporcionam monitoramentos por períodos extensos (</w:t>
      </w:r>
      <w:proofErr w:type="spellStart"/>
      <w:r w:rsidRPr="000069E5">
        <w:rPr>
          <w:rFonts w:asciiTheme="minorHAnsi" w:hAnsiTheme="minorHAnsi" w:cstheme="minorHAnsi"/>
          <w:lang w:val="pt-BR"/>
        </w:rPr>
        <w:t>Acevedo</w:t>
      </w:r>
      <w:proofErr w:type="spellEnd"/>
      <w:r w:rsidRPr="000069E5">
        <w:rPr>
          <w:rFonts w:asciiTheme="minorHAnsi" w:hAnsiTheme="minorHAnsi" w:cstheme="minorHAnsi"/>
          <w:lang w:val="pt-BR"/>
        </w:rPr>
        <w:t xml:space="preserve"> &amp; </w:t>
      </w:r>
      <w:proofErr w:type="spellStart"/>
      <w:r w:rsidRPr="000069E5">
        <w:rPr>
          <w:rFonts w:asciiTheme="minorHAnsi" w:hAnsiTheme="minorHAnsi" w:cstheme="minorHAnsi"/>
          <w:lang w:val="pt-BR"/>
        </w:rPr>
        <w:t>Villanueva</w:t>
      </w:r>
      <w:proofErr w:type="spellEnd"/>
      <w:r w:rsidRPr="000069E5">
        <w:rPr>
          <w:rFonts w:asciiTheme="minorHAnsi" w:hAnsiTheme="minorHAnsi" w:cstheme="minorHAnsi"/>
          <w:lang w:val="pt-BR"/>
        </w:rPr>
        <w:t xml:space="preserve">-Rivera 2006; </w:t>
      </w:r>
      <w:proofErr w:type="spellStart"/>
      <w:r w:rsidRPr="000069E5">
        <w:rPr>
          <w:rFonts w:asciiTheme="minorHAnsi" w:hAnsiTheme="minorHAnsi" w:cstheme="minorHAnsi"/>
          <w:lang w:val="pt-BR"/>
        </w:rPr>
        <w:t>Obrist</w:t>
      </w:r>
      <w:proofErr w:type="spellEnd"/>
      <w:r w:rsidRPr="000069E5">
        <w:rPr>
          <w:rFonts w:asciiTheme="minorHAnsi" w:hAnsiTheme="minorHAnsi" w:cstheme="minorHAnsi"/>
          <w:lang w:val="pt-BR"/>
        </w:rPr>
        <w:t xml:space="preserve"> </w:t>
      </w:r>
      <w:r w:rsidRPr="000069E5">
        <w:rPr>
          <w:rFonts w:asciiTheme="minorHAnsi" w:hAnsiTheme="minorHAnsi" w:cstheme="minorHAnsi"/>
          <w:i/>
          <w:lang w:val="pt-BR"/>
        </w:rPr>
        <w:t>et al.</w:t>
      </w:r>
      <w:r w:rsidRPr="000069E5">
        <w:rPr>
          <w:rFonts w:asciiTheme="minorHAnsi" w:hAnsiTheme="minorHAnsi" w:cstheme="minorHAnsi"/>
          <w:lang w:val="pt-BR"/>
        </w:rPr>
        <w:t xml:space="preserve"> </w:t>
      </w:r>
      <w:r w:rsidRPr="000069E5">
        <w:rPr>
          <w:rFonts w:asciiTheme="minorHAnsi" w:hAnsiTheme="minorHAnsi" w:cstheme="minorHAnsi"/>
          <w:i/>
          <w:lang w:val="pt-BR"/>
        </w:rPr>
        <w:t>op. cit.</w:t>
      </w:r>
      <w:r w:rsidRPr="000069E5">
        <w:rPr>
          <w:rFonts w:asciiTheme="minorHAnsi" w:hAnsiTheme="minorHAnsi" w:cstheme="minorHAnsi"/>
          <w:lang w:val="pt-BR"/>
        </w:rPr>
        <w:t>)</w:t>
      </w:r>
    </w:p>
    <w:p w14:paraId="251D98F1" w14:textId="77777777" w:rsidR="000E68A4" w:rsidRPr="00065868" w:rsidRDefault="000E68A4" w:rsidP="00422BB7">
      <w:pPr>
        <w:shd w:val="clear" w:color="auto" w:fill="FFFFFF"/>
        <w:spacing w:line="360" w:lineRule="auto"/>
        <w:ind w:firstLine="360"/>
        <w:jc w:val="both"/>
        <w:rPr>
          <w:rFonts w:asciiTheme="minorHAnsi" w:hAnsiTheme="minorHAnsi" w:cstheme="minorHAnsi"/>
          <w:lang w:val="pt-BR"/>
        </w:rPr>
      </w:pPr>
    </w:p>
    <w:p w14:paraId="6790935C" w14:textId="4F3EE933" w:rsidR="00422BB7" w:rsidRPr="00AA65CC" w:rsidRDefault="00475694" w:rsidP="00475694">
      <w:pPr>
        <w:pStyle w:val="ListParagraph"/>
        <w:numPr>
          <w:ilvl w:val="0"/>
          <w:numId w:val="5"/>
        </w:numPr>
        <w:shd w:val="clear" w:color="auto" w:fill="FFFFFF"/>
        <w:spacing w:line="360" w:lineRule="auto"/>
        <w:jc w:val="both"/>
        <w:rPr>
          <w:rFonts w:cstheme="minorHAnsi"/>
          <w:b/>
          <w:sz w:val="24"/>
          <w:szCs w:val="24"/>
        </w:rPr>
      </w:pPr>
      <w:r w:rsidRPr="00AA65CC">
        <w:rPr>
          <w:rFonts w:cstheme="minorHAnsi"/>
          <w:b/>
          <w:sz w:val="24"/>
          <w:szCs w:val="24"/>
        </w:rPr>
        <w:t>Telemetria</w:t>
      </w:r>
      <w:r w:rsidR="003E11E5" w:rsidRPr="00AA65CC">
        <w:rPr>
          <w:rFonts w:cstheme="minorHAnsi"/>
          <w:b/>
          <w:sz w:val="24"/>
          <w:szCs w:val="24"/>
        </w:rPr>
        <w:t xml:space="preserve"> </w:t>
      </w:r>
    </w:p>
    <w:p w14:paraId="2FEC5FA9" w14:textId="4AEF1540" w:rsidR="00305838" w:rsidRPr="00AA65CC" w:rsidRDefault="00621979" w:rsidP="00DA30FA">
      <w:pPr>
        <w:pStyle w:val="ListParagraph"/>
        <w:shd w:val="clear" w:color="auto" w:fill="FFFFFF"/>
        <w:spacing w:line="360" w:lineRule="auto"/>
        <w:ind w:left="0" w:firstLine="720"/>
        <w:jc w:val="both"/>
        <w:rPr>
          <w:rFonts w:cstheme="minorHAnsi"/>
          <w:sz w:val="24"/>
          <w:szCs w:val="24"/>
        </w:rPr>
      </w:pPr>
      <w:r w:rsidRPr="00AA65CC">
        <w:rPr>
          <w:rFonts w:cstheme="minorHAnsi"/>
          <w:sz w:val="24"/>
          <w:szCs w:val="24"/>
        </w:rPr>
        <w:t xml:space="preserve">A telemetria é definida como </w:t>
      </w:r>
      <w:r w:rsidR="00D72215" w:rsidRPr="00AA65CC">
        <w:rPr>
          <w:rFonts w:cstheme="minorHAnsi"/>
          <w:sz w:val="24"/>
          <w:szCs w:val="24"/>
        </w:rPr>
        <w:t xml:space="preserve">o </w:t>
      </w:r>
      <w:r w:rsidRPr="00AA65CC">
        <w:rPr>
          <w:rFonts w:cstheme="minorHAnsi"/>
          <w:sz w:val="24"/>
          <w:szCs w:val="24"/>
        </w:rPr>
        <w:t>monitoramento remoto atrav</w:t>
      </w:r>
      <w:r w:rsidR="00DB5063" w:rsidRPr="00AA65CC">
        <w:rPr>
          <w:rFonts w:cstheme="minorHAnsi"/>
          <w:sz w:val="24"/>
          <w:szCs w:val="24"/>
        </w:rPr>
        <w:t>és da utilização de</w:t>
      </w:r>
      <w:r w:rsidRPr="00AA65CC">
        <w:rPr>
          <w:rFonts w:cstheme="minorHAnsi"/>
          <w:sz w:val="24"/>
          <w:szCs w:val="24"/>
        </w:rPr>
        <w:t xml:space="preserve"> equipamentos específicos. Fornece informações detalhadas sobre o movimento espaço-temporal de animais em seu habitat natural </w:t>
      </w:r>
      <w:r w:rsidRPr="00AA65CC">
        <w:rPr>
          <w:rFonts w:cstheme="minorHAnsi"/>
          <w:sz w:val="24"/>
          <w:szCs w:val="24"/>
        </w:rPr>
        <w:fldChar w:fldCharType="begin" w:fldLock="1"/>
      </w:r>
      <w:r w:rsidRPr="00AA65CC">
        <w:rPr>
          <w:rFonts w:cstheme="minorHAnsi"/>
          <w:sz w:val="24"/>
          <w:szCs w:val="24"/>
        </w:rPr>
        <w:instrText>ADDIN CSL_CITATION { "citationItems" : [ { "id" : "ITEM-1", "itemData" : { "DOI" : "10.1126/science.1255642", "author" : [ { "dropping-particle" : "", "family" : "Hussey", "given" : "Nigel E", "non-dropping-particle" : "", "parse-names" : false, "suffix" : "" }, { "dropping-particle" : "", "family" : "Kessel", "given" : "Steven T", "non-dropping-particle" : "", "parse-names" : false, "suffix" : "" }, { "dropping-particle" : "", "family" : "Aarestrup", "given" : "Kim", "non-dropping-particle" : "", "parse-names" : false, "suffix" : "" }, { "dropping-particle" : "", "family" : "Cooke", "given" : "Steven J", "non-dropping-particle" : "", "parse-names" : false, "suffix" : "" }, { "dropping-particle" : "", "family" : "Cowley", "given" : "Paul D", "non-dropping-particle" : "", "parse-names" : false, "suffix" : "" }, { "dropping-particle" : "", "family" : "Fisk", "given" : "Aaron T", "non-dropping-particle" : "", "parse-names" : false, "suffix" : "" }, { "dropping-particle" : "", "family" : "Harcourt", "given" : "Robert G", "non-dropping-particle" : "", "parse-names" : false, "suffix" : "" }, { "dropping-particle" : "", "family" : "Holland", "given" : "Kim N", "non-dropping-particle" : "", "parse-names" : false, "suffix" : "" }, { "dropping-particle" : "", "family" : "Iverson", "given" : "Sara J", "non-dropping-particle" : "", "parse-names" : false, "suffix" : "" }, { "dropping-particle" : "", "family" : "Kocik", "given" : "John F", "non-dropping-particle" : "", "parse-names" : false, "suffix" : "" }, { "dropping-particle" : "", "family" : "Flemming", "given" : "Joanna E Mills", "non-dropping-particle" : "", "parse-names" : false, "suffix" : "" }, { "dropping-particle" : "", "family" : "Whoriskey", "given" : "Fred G", "non-dropping-particle" : "", "parse-names" : false, "suffix" : "" } ], "container-title" : "Science", "id" : "ITEM-1", "issue" : "6240", "issued" : { "date-parts" : [ [ "2015" ] ] }, "page" : "1255642-1 - 1255642-10", "title" : "Aquatic animal telemetry: A parnoramic window into the underwater world", "type" : "article-journal", "volume" : "348" }, "uris" : [ "http://www.mendeley.com/documents/?uuid=d1efcd72-9514-4107-bd4d-bc70880b341e" ] } ], "mendeley" : { "formattedCitation" : "(Hussey et al. 2015)", "plainTextFormattedCitation" : "(Hussey et al. 2015)", "previouslyFormattedCitation" : "(Hussey et al. 2015)" }, "properties" : {  }, "schema" : "https://github.com/citation-style-language/schema/raw/master/csl-citation.json" }</w:instrText>
      </w:r>
      <w:r w:rsidRPr="00AA65CC">
        <w:rPr>
          <w:rFonts w:cstheme="minorHAnsi"/>
          <w:sz w:val="24"/>
          <w:szCs w:val="24"/>
        </w:rPr>
        <w:fldChar w:fldCharType="separate"/>
      </w:r>
      <w:r w:rsidRPr="00AA65CC">
        <w:rPr>
          <w:rFonts w:cstheme="minorHAnsi"/>
          <w:noProof/>
          <w:sz w:val="24"/>
          <w:szCs w:val="24"/>
        </w:rPr>
        <w:t xml:space="preserve">(Hussey </w:t>
      </w:r>
      <w:r w:rsidRPr="00AA65CC">
        <w:rPr>
          <w:rFonts w:cstheme="minorHAnsi"/>
          <w:i/>
          <w:noProof/>
          <w:sz w:val="24"/>
          <w:szCs w:val="24"/>
        </w:rPr>
        <w:t>et al.</w:t>
      </w:r>
      <w:r w:rsidRPr="00AA65CC">
        <w:rPr>
          <w:rFonts w:cstheme="minorHAnsi"/>
          <w:noProof/>
          <w:sz w:val="24"/>
          <w:szCs w:val="24"/>
        </w:rPr>
        <w:t xml:space="preserve"> 2015)</w:t>
      </w:r>
      <w:r w:rsidRPr="00AA65CC">
        <w:rPr>
          <w:rFonts w:cstheme="minorHAnsi"/>
          <w:sz w:val="24"/>
          <w:szCs w:val="24"/>
        </w:rPr>
        <w:fldChar w:fldCharType="end"/>
      </w:r>
      <w:r w:rsidRPr="00AA65CC">
        <w:rPr>
          <w:rFonts w:cstheme="minorHAnsi"/>
          <w:sz w:val="24"/>
          <w:szCs w:val="24"/>
        </w:rPr>
        <w:t>.</w:t>
      </w:r>
    </w:p>
    <w:p w14:paraId="70C4F937" w14:textId="00A4A6B9" w:rsidR="00DA30FA" w:rsidRPr="00AA65CC" w:rsidRDefault="00F63C47" w:rsidP="00DA30FA">
      <w:pPr>
        <w:pStyle w:val="ListParagraph"/>
        <w:shd w:val="clear" w:color="auto" w:fill="FFFFFF"/>
        <w:spacing w:line="360" w:lineRule="auto"/>
        <w:ind w:left="0" w:firstLine="720"/>
        <w:jc w:val="both"/>
        <w:rPr>
          <w:rFonts w:cstheme="minorHAnsi"/>
          <w:b/>
          <w:sz w:val="24"/>
          <w:szCs w:val="24"/>
        </w:rPr>
      </w:pPr>
      <w:r w:rsidRPr="00AA65CC">
        <w:rPr>
          <w:rFonts w:cstheme="minorHAnsi"/>
          <w:sz w:val="24"/>
          <w:szCs w:val="24"/>
        </w:rPr>
        <w:t xml:space="preserve">A </w:t>
      </w:r>
      <w:r w:rsidR="003A4E55" w:rsidRPr="00AA65CC">
        <w:rPr>
          <w:rFonts w:cstheme="minorHAnsi"/>
          <w:sz w:val="24"/>
          <w:szCs w:val="24"/>
        </w:rPr>
        <w:t xml:space="preserve">técnica </w:t>
      </w:r>
      <w:r w:rsidR="00AB1621" w:rsidRPr="00AA65CC">
        <w:rPr>
          <w:rFonts w:cstheme="minorHAnsi"/>
          <w:sz w:val="24"/>
          <w:szCs w:val="24"/>
        </w:rPr>
        <w:t xml:space="preserve">de telemetria </w:t>
      </w:r>
      <w:r w:rsidR="000F53EA" w:rsidRPr="00AA65CC">
        <w:rPr>
          <w:rFonts w:cstheme="minorHAnsi"/>
          <w:sz w:val="24"/>
          <w:szCs w:val="24"/>
        </w:rPr>
        <w:t xml:space="preserve">é uma metodologia </w:t>
      </w:r>
      <w:r w:rsidR="0081766A" w:rsidRPr="00AA65CC">
        <w:rPr>
          <w:rFonts w:cstheme="minorHAnsi"/>
          <w:sz w:val="24"/>
          <w:szCs w:val="24"/>
        </w:rPr>
        <w:t>útil</w:t>
      </w:r>
      <w:r w:rsidR="003A4E55" w:rsidRPr="00AA65CC">
        <w:rPr>
          <w:rFonts w:cstheme="minorHAnsi"/>
          <w:sz w:val="24"/>
          <w:szCs w:val="24"/>
        </w:rPr>
        <w:t xml:space="preserve"> para o monitoramento pós-liberação d</w:t>
      </w:r>
      <w:r w:rsidR="00BD418C" w:rsidRPr="00AA65CC">
        <w:rPr>
          <w:rFonts w:cstheme="minorHAnsi"/>
          <w:sz w:val="24"/>
          <w:szCs w:val="24"/>
        </w:rPr>
        <w:t>e</w:t>
      </w:r>
      <w:r w:rsidR="003A4E55" w:rsidRPr="00AA65CC">
        <w:rPr>
          <w:rFonts w:cstheme="minorHAnsi"/>
          <w:sz w:val="24"/>
          <w:szCs w:val="24"/>
        </w:rPr>
        <w:t xml:space="preserve"> fauna </w:t>
      </w:r>
      <w:r w:rsidR="00BD418C" w:rsidRPr="00AA65CC">
        <w:rPr>
          <w:rFonts w:cstheme="minorHAnsi"/>
          <w:sz w:val="24"/>
          <w:szCs w:val="24"/>
        </w:rPr>
        <w:t xml:space="preserve">oleada </w:t>
      </w:r>
      <w:r w:rsidR="003A4E55" w:rsidRPr="00AA65CC">
        <w:rPr>
          <w:rFonts w:cstheme="minorHAnsi"/>
          <w:sz w:val="24"/>
          <w:szCs w:val="24"/>
        </w:rPr>
        <w:t>reabilitada</w:t>
      </w:r>
      <w:r w:rsidR="00BD418C" w:rsidRPr="00AA65CC">
        <w:rPr>
          <w:rFonts w:cstheme="minorHAnsi"/>
          <w:sz w:val="24"/>
          <w:szCs w:val="24"/>
        </w:rPr>
        <w:t xml:space="preserve"> (</w:t>
      </w:r>
      <w:proofErr w:type="spellStart"/>
      <w:r w:rsidR="00BD418C" w:rsidRPr="00AA65CC">
        <w:rPr>
          <w:rFonts w:cstheme="minorHAnsi"/>
          <w:sz w:val="24"/>
          <w:szCs w:val="24"/>
        </w:rPr>
        <w:t>Chilvers</w:t>
      </w:r>
      <w:proofErr w:type="spellEnd"/>
      <w:r w:rsidR="00BD418C" w:rsidRPr="00AA65CC">
        <w:rPr>
          <w:rFonts w:cstheme="minorHAnsi"/>
          <w:sz w:val="24"/>
          <w:szCs w:val="24"/>
        </w:rPr>
        <w:t xml:space="preserve"> </w:t>
      </w:r>
      <w:r w:rsidR="00BD418C" w:rsidRPr="00AA65CC">
        <w:rPr>
          <w:rFonts w:cstheme="minorHAnsi"/>
          <w:i/>
          <w:sz w:val="24"/>
          <w:szCs w:val="24"/>
        </w:rPr>
        <w:t>et al.</w:t>
      </w:r>
      <w:r w:rsidR="00BD418C" w:rsidRPr="00AA65CC">
        <w:rPr>
          <w:rFonts w:cstheme="minorHAnsi"/>
          <w:sz w:val="24"/>
          <w:szCs w:val="24"/>
        </w:rPr>
        <w:t xml:space="preserve"> 2015)</w:t>
      </w:r>
      <w:r w:rsidR="00112E0D" w:rsidRPr="00AA65CC">
        <w:rPr>
          <w:rFonts w:cstheme="minorHAnsi"/>
          <w:sz w:val="24"/>
          <w:szCs w:val="24"/>
        </w:rPr>
        <w:t>.</w:t>
      </w:r>
      <w:r w:rsidR="003A4E55" w:rsidRPr="00AA65CC">
        <w:rPr>
          <w:rFonts w:cstheme="minorHAnsi"/>
          <w:sz w:val="24"/>
          <w:szCs w:val="24"/>
        </w:rPr>
        <w:t xml:space="preserve"> </w:t>
      </w:r>
      <w:r w:rsidR="00112E0D" w:rsidRPr="00AA65CC">
        <w:rPr>
          <w:rFonts w:cstheme="minorHAnsi"/>
          <w:sz w:val="24"/>
          <w:szCs w:val="24"/>
        </w:rPr>
        <w:t>Também pode ser</w:t>
      </w:r>
      <w:r w:rsidR="003A4E55" w:rsidRPr="00AA65CC">
        <w:rPr>
          <w:rFonts w:cstheme="minorHAnsi"/>
          <w:sz w:val="24"/>
          <w:szCs w:val="24"/>
        </w:rPr>
        <w:t xml:space="preserve"> potencialmente utilizada para acompanhar o deslocamento de indivíduos controle na área de influ</w:t>
      </w:r>
      <w:r w:rsidR="00B14FFC" w:rsidRPr="00AA65CC">
        <w:rPr>
          <w:rFonts w:cstheme="minorHAnsi"/>
          <w:sz w:val="24"/>
          <w:szCs w:val="24"/>
        </w:rPr>
        <w:t>ê</w:t>
      </w:r>
      <w:r w:rsidR="003A4E55" w:rsidRPr="00AA65CC">
        <w:rPr>
          <w:rFonts w:cstheme="minorHAnsi"/>
          <w:sz w:val="24"/>
          <w:szCs w:val="24"/>
        </w:rPr>
        <w:t>ncia das atividades de resposta</w:t>
      </w:r>
      <w:r w:rsidR="00BD72F9" w:rsidRPr="00AA65CC">
        <w:rPr>
          <w:rFonts w:cstheme="minorHAnsi"/>
          <w:sz w:val="24"/>
          <w:szCs w:val="24"/>
        </w:rPr>
        <w:t>.</w:t>
      </w:r>
      <w:r w:rsidR="003A4E55" w:rsidRPr="00AA65CC">
        <w:rPr>
          <w:rFonts w:cstheme="minorHAnsi"/>
          <w:b/>
          <w:sz w:val="24"/>
          <w:szCs w:val="24"/>
        </w:rPr>
        <w:t xml:space="preserve"> </w:t>
      </w:r>
      <w:r w:rsidR="00DA30FA" w:rsidRPr="00AA65CC">
        <w:rPr>
          <w:rFonts w:cstheme="minorHAnsi"/>
          <w:sz w:val="24"/>
          <w:szCs w:val="24"/>
        </w:rPr>
        <w:t xml:space="preserve">Suas limitações estão relacionadas ao </w:t>
      </w:r>
      <w:r w:rsidR="00F1690E" w:rsidRPr="00AA65CC">
        <w:rPr>
          <w:rFonts w:cstheme="minorHAnsi"/>
          <w:sz w:val="24"/>
          <w:szCs w:val="24"/>
        </w:rPr>
        <w:t xml:space="preserve">alto </w:t>
      </w:r>
      <w:r w:rsidR="00DA30FA" w:rsidRPr="00AA65CC">
        <w:rPr>
          <w:rFonts w:cstheme="minorHAnsi"/>
          <w:sz w:val="24"/>
          <w:szCs w:val="24"/>
        </w:rPr>
        <w:t xml:space="preserve">custo e à </w:t>
      </w:r>
      <w:r w:rsidR="00260DA0" w:rsidRPr="00AA65CC">
        <w:rPr>
          <w:rFonts w:cstheme="minorHAnsi"/>
          <w:sz w:val="24"/>
          <w:szCs w:val="24"/>
        </w:rPr>
        <w:t xml:space="preserve">falta de </w:t>
      </w:r>
      <w:r w:rsidR="00DA30FA" w:rsidRPr="00AA65CC">
        <w:rPr>
          <w:rFonts w:cstheme="minorHAnsi"/>
          <w:sz w:val="24"/>
          <w:szCs w:val="24"/>
        </w:rPr>
        <w:t xml:space="preserve">disponibilidade </w:t>
      </w:r>
      <w:r w:rsidR="00F1690E" w:rsidRPr="00AA65CC">
        <w:rPr>
          <w:rFonts w:cstheme="minorHAnsi"/>
          <w:sz w:val="24"/>
          <w:szCs w:val="24"/>
        </w:rPr>
        <w:t>imediata</w:t>
      </w:r>
      <w:r w:rsidR="001875F6" w:rsidRPr="00AA65CC">
        <w:rPr>
          <w:rFonts w:cstheme="minorHAnsi"/>
          <w:sz w:val="24"/>
          <w:szCs w:val="24"/>
        </w:rPr>
        <w:t xml:space="preserve"> dos equipamentos, que precisam ser encomendados com meses de antecedência. </w:t>
      </w:r>
    </w:p>
    <w:p w14:paraId="3A9B5959" w14:textId="28153E33" w:rsidR="00942203" w:rsidRPr="00AA65CC" w:rsidRDefault="00A66A1B" w:rsidP="00A66A1B">
      <w:pPr>
        <w:pStyle w:val="ListParagraph"/>
        <w:shd w:val="clear" w:color="auto" w:fill="FFFFFF"/>
        <w:spacing w:line="360" w:lineRule="auto"/>
        <w:ind w:left="0" w:firstLine="720"/>
        <w:jc w:val="both"/>
        <w:rPr>
          <w:rFonts w:cstheme="minorHAnsi"/>
          <w:sz w:val="24"/>
          <w:szCs w:val="24"/>
        </w:rPr>
      </w:pPr>
      <w:r w:rsidRPr="00AA65CC">
        <w:rPr>
          <w:rFonts w:cstheme="minorHAnsi"/>
          <w:sz w:val="24"/>
          <w:szCs w:val="24"/>
        </w:rPr>
        <w:lastRenderedPageBreak/>
        <w:t>A</w:t>
      </w:r>
      <w:r w:rsidR="003E11E5" w:rsidRPr="00AA65CC">
        <w:rPr>
          <w:rFonts w:cstheme="minorHAnsi"/>
          <w:sz w:val="24"/>
          <w:szCs w:val="24"/>
        </w:rPr>
        <w:t>s técnicas de</w:t>
      </w:r>
      <w:r w:rsidRPr="00AA65CC">
        <w:rPr>
          <w:rFonts w:cstheme="minorHAnsi"/>
          <w:sz w:val="24"/>
          <w:szCs w:val="24"/>
        </w:rPr>
        <w:t xml:space="preserve"> telemetria tem avançado cada vez mais, disponibilizando dispositivos cada vez menores, baterias com maior durabilidade e desenvolvido softwares que permitem o monitoramento de organismos dos </w:t>
      </w:r>
      <w:r w:rsidR="00AF490B" w:rsidRPr="00AA65CC">
        <w:rPr>
          <w:rFonts w:cstheme="minorHAnsi"/>
          <w:sz w:val="24"/>
          <w:szCs w:val="24"/>
        </w:rPr>
        <w:t>polos</w:t>
      </w:r>
      <w:r w:rsidRPr="00AA65CC">
        <w:rPr>
          <w:rFonts w:cstheme="minorHAnsi"/>
          <w:sz w:val="24"/>
          <w:szCs w:val="24"/>
        </w:rPr>
        <w:t xml:space="preserve"> até os trópicos</w:t>
      </w:r>
      <w:r w:rsidR="00AF490B" w:rsidRPr="00AA65CC">
        <w:rPr>
          <w:rFonts w:cstheme="minorHAnsi"/>
          <w:sz w:val="24"/>
          <w:szCs w:val="24"/>
        </w:rPr>
        <w:t xml:space="preserve"> e</w:t>
      </w:r>
      <w:r w:rsidRPr="00AA65CC">
        <w:rPr>
          <w:rFonts w:cstheme="minorHAnsi"/>
          <w:sz w:val="24"/>
          <w:szCs w:val="24"/>
        </w:rPr>
        <w:t xml:space="preserve"> de</w:t>
      </w:r>
      <w:r w:rsidR="007A19A7" w:rsidRPr="00AA65CC">
        <w:rPr>
          <w:rFonts w:cstheme="minorHAnsi"/>
          <w:sz w:val="24"/>
          <w:szCs w:val="24"/>
        </w:rPr>
        <w:t>sde</w:t>
      </w:r>
      <w:r w:rsidRPr="00AA65CC">
        <w:rPr>
          <w:rFonts w:cstheme="minorHAnsi"/>
          <w:sz w:val="24"/>
          <w:szCs w:val="24"/>
        </w:rPr>
        <w:t xml:space="preserve"> a zona fótica até às zonas abissais</w:t>
      </w:r>
      <w:r w:rsidR="007C7A30" w:rsidRPr="00AA65CC">
        <w:rPr>
          <w:rFonts w:cstheme="minorHAnsi"/>
          <w:sz w:val="24"/>
          <w:szCs w:val="24"/>
        </w:rPr>
        <w:t xml:space="preserve"> </w:t>
      </w:r>
      <w:r w:rsidR="007C7A30" w:rsidRPr="00AA65CC">
        <w:rPr>
          <w:rFonts w:cstheme="minorHAnsi"/>
          <w:sz w:val="24"/>
          <w:szCs w:val="24"/>
        </w:rPr>
        <w:fldChar w:fldCharType="begin" w:fldLock="1"/>
      </w:r>
      <w:r w:rsidR="007C7A30" w:rsidRPr="00AA65CC">
        <w:rPr>
          <w:rFonts w:cstheme="minorHAnsi"/>
          <w:sz w:val="24"/>
          <w:szCs w:val="24"/>
        </w:rPr>
        <w:instrText>ADDIN CSL_CITATION { "citationItems" : [ { "id" : "ITEM-1", "itemData" : { "DOI" : "10.1126/science.1255642", "author" : [ { "dropping-particle" : "", "family" : "Hussey", "given" : "Nigel E", "non-dropping-particle" : "", "parse-names" : false, "suffix" : "" }, { "dropping-particle" : "", "family" : "Kessel", "given" : "Steven T", "non-dropping-particle" : "", "parse-names" : false, "suffix" : "" }, { "dropping-particle" : "", "family" : "Aarestrup", "given" : "Kim", "non-dropping-particle" : "", "parse-names" : false, "suffix" : "" }, { "dropping-particle" : "", "family" : "Cooke", "given" : "Steven J", "non-dropping-particle" : "", "parse-names" : false, "suffix" : "" }, { "dropping-particle" : "", "family" : "Cowley", "given" : "Paul D", "non-dropping-particle" : "", "parse-names" : false, "suffix" : "" }, { "dropping-particle" : "", "family" : "Fisk", "given" : "Aaron T", "non-dropping-particle" : "", "parse-names" : false, "suffix" : "" }, { "dropping-particle" : "", "family" : "Harcourt", "given" : "Robert G", "non-dropping-particle" : "", "parse-names" : false, "suffix" : "" }, { "dropping-particle" : "", "family" : "Holland", "given" : "Kim N", "non-dropping-particle" : "", "parse-names" : false, "suffix" : "" }, { "dropping-particle" : "", "family" : "Iverson", "given" : "Sara J", "non-dropping-particle" : "", "parse-names" : false, "suffix" : "" }, { "dropping-particle" : "", "family" : "Kocik", "given" : "John F", "non-dropping-particle" : "", "parse-names" : false, "suffix" : "" }, { "dropping-particle" : "", "family" : "Flemming", "given" : "Joanna E Mills", "non-dropping-particle" : "", "parse-names" : false, "suffix" : "" }, { "dropping-particle" : "", "family" : "Whoriskey", "given" : "Fred G", "non-dropping-particle" : "", "parse-names" : false, "suffix" : "" } ], "container-title" : "Science", "id" : "ITEM-1", "issue" : "6240", "issued" : { "date-parts" : [ [ "2015" ] ] }, "page" : "1255642-1 - 1255642-10", "title" : "Aquatic animal telemetry: A parnoramic window into the underwater world", "type" : "article-journal", "volume" : "348" }, "uris" : [ "http://www.mendeley.com/documents/?uuid=d1efcd72-9514-4107-bd4d-bc70880b341e" ] } ], "mendeley" : { "formattedCitation" : "(Hussey et al. 2015)", "plainTextFormattedCitation" : "(Hussey et al. 2015)", "previouslyFormattedCitation" : "(Hussey et al. 2015)" }, "properties" : {  }, "schema" : "https://github.com/citation-style-language/schema/raw/master/csl-citation.json" }</w:instrText>
      </w:r>
      <w:r w:rsidR="007C7A30" w:rsidRPr="00AA65CC">
        <w:rPr>
          <w:rFonts w:cstheme="minorHAnsi"/>
          <w:sz w:val="24"/>
          <w:szCs w:val="24"/>
        </w:rPr>
        <w:fldChar w:fldCharType="separate"/>
      </w:r>
      <w:r w:rsidR="007C7A30" w:rsidRPr="00AA65CC">
        <w:rPr>
          <w:rFonts w:cstheme="minorHAnsi"/>
          <w:noProof/>
          <w:sz w:val="24"/>
          <w:szCs w:val="24"/>
        </w:rPr>
        <w:t xml:space="preserve">(Hussey </w:t>
      </w:r>
      <w:r w:rsidR="007C7A30" w:rsidRPr="00AA65CC">
        <w:rPr>
          <w:rFonts w:cstheme="minorHAnsi"/>
          <w:i/>
          <w:noProof/>
          <w:sz w:val="24"/>
          <w:szCs w:val="24"/>
        </w:rPr>
        <w:t>et al.</w:t>
      </w:r>
      <w:r w:rsidR="007C7A30" w:rsidRPr="00AA65CC">
        <w:rPr>
          <w:rFonts w:cstheme="minorHAnsi"/>
          <w:noProof/>
          <w:sz w:val="24"/>
          <w:szCs w:val="24"/>
        </w:rPr>
        <w:t xml:space="preserve"> 2015)</w:t>
      </w:r>
      <w:r w:rsidR="007C7A30" w:rsidRPr="00AA65CC">
        <w:rPr>
          <w:rFonts w:cstheme="minorHAnsi"/>
          <w:sz w:val="24"/>
          <w:szCs w:val="24"/>
        </w:rPr>
        <w:fldChar w:fldCharType="end"/>
      </w:r>
      <w:r w:rsidR="007A19A7" w:rsidRPr="00AA65CC">
        <w:rPr>
          <w:rFonts w:cstheme="minorHAnsi"/>
          <w:sz w:val="24"/>
          <w:szCs w:val="24"/>
        </w:rPr>
        <w:t>.</w:t>
      </w:r>
      <w:r w:rsidRPr="00AA65CC">
        <w:rPr>
          <w:rFonts w:cstheme="minorHAnsi"/>
          <w:sz w:val="24"/>
          <w:szCs w:val="24"/>
        </w:rPr>
        <w:t xml:space="preserve"> </w:t>
      </w:r>
    </w:p>
    <w:p w14:paraId="19E872B9" w14:textId="5B883ECD" w:rsidR="0015792C" w:rsidRPr="00AA65CC" w:rsidRDefault="0015792C" w:rsidP="0015792C">
      <w:pPr>
        <w:pStyle w:val="ListParagraph"/>
        <w:shd w:val="clear" w:color="auto" w:fill="FFFFFF"/>
        <w:spacing w:line="360" w:lineRule="auto"/>
        <w:ind w:left="0" w:firstLine="720"/>
        <w:jc w:val="both"/>
        <w:rPr>
          <w:rFonts w:cstheme="minorHAnsi"/>
          <w:sz w:val="24"/>
          <w:szCs w:val="24"/>
        </w:rPr>
      </w:pPr>
      <w:r w:rsidRPr="00AA65CC">
        <w:rPr>
          <w:rFonts w:cstheme="minorHAnsi"/>
          <w:b/>
          <w:sz w:val="24"/>
          <w:szCs w:val="24"/>
        </w:rPr>
        <w:t>R</w:t>
      </w:r>
      <w:r w:rsidR="007A19A7" w:rsidRPr="00AA65CC">
        <w:rPr>
          <w:rFonts w:cstheme="minorHAnsi"/>
          <w:b/>
          <w:sz w:val="24"/>
          <w:szCs w:val="24"/>
        </w:rPr>
        <w:t>á</w:t>
      </w:r>
      <w:r w:rsidRPr="00AA65CC">
        <w:rPr>
          <w:rFonts w:cstheme="minorHAnsi"/>
          <w:b/>
          <w:sz w:val="24"/>
          <w:szCs w:val="24"/>
        </w:rPr>
        <w:t>dio transmissores:</w:t>
      </w:r>
      <w:r w:rsidRPr="00AA65CC">
        <w:rPr>
          <w:rFonts w:cstheme="minorHAnsi"/>
          <w:sz w:val="24"/>
          <w:szCs w:val="24"/>
        </w:rPr>
        <w:t xml:space="preserve"> </w:t>
      </w:r>
      <w:r w:rsidR="008C218C" w:rsidRPr="00AA65CC">
        <w:rPr>
          <w:rFonts w:cstheme="minorHAnsi"/>
          <w:sz w:val="24"/>
          <w:szCs w:val="24"/>
        </w:rPr>
        <w:t xml:space="preserve">consistem </w:t>
      </w:r>
      <w:r w:rsidRPr="00AA65CC">
        <w:rPr>
          <w:rFonts w:cstheme="minorHAnsi"/>
          <w:sz w:val="24"/>
          <w:szCs w:val="24"/>
        </w:rPr>
        <w:t>num transistor com pequenas fontes de alimentação e frequências muito alta</w:t>
      </w:r>
      <w:r w:rsidR="00097B21" w:rsidRPr="00AA65CC">
        <w:rPr>
          <w:rFonts w:cstheme="minorHAnsi"/>
          <w:sz w:val="24"/>
          <w:szCs w:val="24"/>
        </w:rPr>
        <w:t>s</w:t>
      </w:r>
      <w:r w:rsidRPr="00AA65CC">
        <w:rPr>
          <w:rFonts w:cstheme="minorHAnsi"/>
          <w:sz w:val="24"/>
          <w:szCs w:val="24"/>
        </w:rPr>
        <w:t xml:space="preserve"> (VHF)</w:t>
      </w:r>
      <w:r w:rsidR="00AF0AA2" w:rsidRPr="00AA65CC">
        <w:rPr>
          <w:rFonts w:cstheme="minorHAnsi"/>
          <w:sz w:val="24"/>
          <w:szCs w:val="24"/>
        </w:rPr>
        <w:t>.</w:t>
      </w:r>
      <w:r w:rsidRPr="00AA65CC">
        <w:rPr>
          <w:rFonts w:cstheme="minorHAnsi"/>
          <w:sz w:val="24"/>
          <w:szCs w:val="24"/>
        </w:rPr>
        <w:t xml:space="preserve"> </w:t>
      </w:r>
      <w:r w:rsidR="00AF0AA2" w:rsidRPr="00AA65CC">
        <w:rPr>
          <w:rFonts w:cstheme="minorHAnsi"/>
          <w:sz w:val="24"/>
          <w:szCs w:val="24"/>
        </w:rPr>
        <w:t>P</w:t>
      </w:r>
      <w:r w:rsidRPr="00AA65CC">
        <w:rPr>
          <w:rFonts w:cstheme="minorHAnsi"/>
          <w:sz w:val="24"/>
          <w:szCs w:val="24"/>
        </w:rPr>
        <w:t xml:space="preserve">odem ser detectados </w:t>
      </w:r>
      <w:r w:rsidR="005339BC" w:rsidRPr="00AA65CC">
        <w:rPr>
          <w:rFonts w:cstheme="minorHAnsi"/>
          <w:sz w:val="24"/>
          <w:szCs w:val="24"/>
        </w:rPr>
        <w:t xml:space="preserve">a </w:t>
      </w:r>
      <w:r w:rsidRPr="00AA65CC">
        <w:rPr>
          <w:rFonts w:cstheme="minorHAnsi"/>
          <w:sz w:val="24"/>
          <w:szCs w:val="24"/>
        </w:rPr>
        <w:t xml:space="preserve">centenas de metros ou </w:t>
      </w:r>
      <w:r w:rsidR="00785BC5" w:rsidRPr="00AA65CC">
        <w:rPr>
          <w:rFonts w:cstheme="minorHAnsi"/>
          <w:sz w:val="24"/>
          <w:szCs w:val="24"/>
        </w:rPr>
        <w:t xml:space="preserve">a </w:t>
      </w:r>
      <w:r w:rsidRPr="00AA65CC">
        <w:rPr>
          <w:rFonts w:cstheme="minorHAnsi"/>
          <w:sz w:val="24"/>
          <w:szCs w:val="24"/>
        </w:rPr>
        <w:t>alguns quilômetros com o uso de antenas longas</w:t>
      </w:r>
      <w:r w:rsidR="00C80523" w:rsidRPr="00AA65CC">
        <w:rPr>
          <w:rFonts w:cstheme="minorHAnsi"/>
          <w:sz w:val="24"/>
          <w:szCs w:val="24"/>
        </w:rPr>
        <w:t xml:space="preserve"> que possuem </w:t>
      </w:r>
      <w:r w:rsidRPr="00AA65CC">
        <w:rPr>
          <w:rFonts w:cstheme="minorHAnsi"/>
          <w:sz w:val="24"/>
          <w:szCs w:val="24"/>
        </w:rPr>
        <w:t xml:space="preserve">receptores que convertem os sinais de pulsos em bipes audíveis. Os indivíduos </w:t>
      </w:r>
      <w:r w:rsidR="006375AB" w:rsidRPr="00AA65CC">
        <w:rPr>
          <w:rFonts w:cstheme="minorHAnsi"/>
          <w:sz w:val="24"/>
          <w:szCs w:val="24"/>
        </w:rPr>
        <w:t xml:space="preserve">marcados </w:t>
      </w:r>
      <w:r w:rsidRPr="00AA65CC">
        <w:rPr>
          <w:rFonts w:cstheme="minorHAnsi"/>
          <w:sz w:val="24"/>
          <w:szCs w:val="24"/>
        </w:rPr>
        <w:t>podem ser rastreados a pé, por veículos (</w:t>
      </w:r>
      <w:proofErr w:type="spellStart"/>
      <w:r w:rsidRPr="00AA65CC">
        <w:rPr>
          <w:rFonts w:cstheme="minorHAnsi"/>
          <w:sz w:val="24"/>
          <w:szCs w:val="24"/>
        </w:rPr>
        <w:t>Kenward</w:t>
      </w:r>
      <w:proofErr w:type="spellEnd"/>
      <w:r w:rsidRPr="00AA65CC">
        <w:rPr>
          <w:rFonts w:cstheme="minorHAnsi"/>
          <w:sz w:val="24"/>
          <w:szCs w:val="24"/>
        </w:rPr>
        <w:t xml:space="preserve"> 2004) ou até mesmo por aeronaves </w:t>
      </w:r>
      <w:r w:rsidRPr="00AA65CC">
        <w:rPr>
          <w:rFonts w:cstheme="minorHAnsi"/>
          <w:sz w:val="24"/>
          <w:szCs w:val="24"/>
        </w:rPr>
        <w:fldChar w:fldCharType="begin" w:fldLock="1"/>
      </w:r>
      <w:r w:rsidRPr="00AA65CC">
        <w:rPr>
          <w:rFonts w:cstheme="minorHAnsi"/>
          <w:sz w:val="24"/>
          <w:szCs w:val="24"/>
        </w:rPr>
        <w:instrText>ADDIN CSL_CITATION { "citationItems" : [ { "id" : "ITEM-1", "itemData" : { "author" : [ { "dropping-particle" : "", "family" : "Bugoni", "given" : "L", "non-dropping-particle" : "", "parse-names" : false, "suffix" : "" }, { "dropping-particle" : "", "family" : "Cormons", "given" : "T D", "non-dropping-particle" : "", "parse-names" : false, "suffix" : "" }, { "dropping-particle" : "", "family" : "Boyne", "given" : "A W", "non-dropping-particle" : "", "parse-names" : false, "suffix" : "" }, { "dropping-particle" : "", "family" : "Hays", "given" : "H", "non-dropping-particle" : "", "parse-names" : false, "suffix" : "" } ], "container-title" : "Waterbirds", "id" : "ITEM-1", "issue" : "4", "issued" : { "date-parts" : [ [ "2005" ] ] }, "note" : "printed", "page" : "468-477", "title" : "Feeding grounds, daily foraging activities, and movements of Common terns in southern Brazil, determined by radio-telemetry", "type" : "article-journal", "volume" : "28" }, "uris" : [ "http://www.mendeley.com/documents/?uuid=83f31f09-5408-47a7-96e1-8129b5bf8184" ] } ], "mendeley" : { "formattedCitation" : "(Bugoni et al. 2005)", "plainTextFormattedCitation" : "(Bugoni et al. 2005)", "previouslyFormattedCitation" : "(Bugoni et al. 2005)" }, "properties" : {  }, "schema" : "https://github.com/citation-style-language/schema/raw/master/csl-citation.json" }</w:instrText>
      </w:r>
      <w:r w:rsidRPr="00AA65CC">
        <w:rPr>
          <w:rFonts w:cstheme="minorHAnsi"/>
          <w:sz w:val="24"/>
          <w:szCs w:val="24"/>
        </w:rPr>
        <w:fldChar w:fldCharType="separate"/>
      </w:r>
      <w:r w:rsidRPr="00AA65CC">
        <w:rPr>
          <w:rFonts w:cstheme="minorHAnsi"/>
          <w:noProof/>
          <w:sz w:val="24"/>
          <w:szCs w:val="24"/>
        </w:rPr>
        <w:t xml:space="preserve">(Bugoni </w:t>
      </w:r>
      <w:r w:rsidRPr="00AA65CC">
        <w:rPr>
          <w:rFonts w:cstheme="minorHAnsi"/>
          <w:i/>
          <w:noProof/>
          <w:sz w:val="24"/>
          <w:szCs w:val="24"/>
        </w:rPr>
        <w:t>et al.</w:t>
      </w:r>
      <w:r w:rsidRPr="00AA65CC">
        <w:rPr>
          <w:rFonts w:cstheme="minorHAnsi"/>
          <w:noProof/>
          <w:sz w:val="24"/>
          <w:szCs w:val="24"/>
        </w:rPr>
        <w:t xml:space="preserve"> 2005)</w:t>
      </w:r>
      <w:r w:rsidRPr="00AA65CC">
        <w:rPr>
          <w:rFonts w:cstheme="minorHAnsi"/>
          <w:sz w:val="24"/>
          <w:szCs w:val="24"/>
        </w:rPr>
        <w:fldChar w:fldCharType="end"/>
      </w:r>
      <w:r w:rsidR="00CE54E5" w:rsidRPr="00AA65CC">
        <w:rPr>
          <w:rFonts w:cstheme="minorHAnsi"/>
          <w:sz w:val="24"/>
          <w:szCs w:val="24"/>
        </w:rPr>
        <w:t>. Os sinais são detectáveis em distâncias que variam de 10 m a 100 km</w:t>
      </w:r>
      <w:r w:rsidR="004B68F4" w:rsidRPr="00AA65CC">
        <w:rPr>
          <w:rFonts w:cstheme="minorHAnsi"/>
          <w:sz w:val="24"/>
          <w:szCs w:val="24"/>
        </w:rPr>
        <w:t>,</w:t>
      </w:r>
      <w:r w:rsidR="00CE54E5" w:rsidRPr="00AA65CC">
        <w:rPr>
          <w:rFonts w:cstheme="minorHAnsi"/>
          <w:sz w:val="24"/>
          <w:szCs w:val="24"/>
        </w:rPr>
        <w:t xml:space="preserve"> por um período de meses a três anos, dependendo do modelo</w:t>
      </w:r>
      <w:r w:rsidR="004B68F4" w:rsidRPr="00AA65CC">
        <w:rPr>
          <w:rFonts w:cstheme="minorHAnsi"/>
          <w:sz w:val="24"/>
          <w:szCs w:val="24"/>
        </w:rPr>
        <w:t xml:space="preserve"> do equipamento</w:t>
      </w:r>
      <w:r w:rsidR="00CE54E5" w:rsidRPr="00AA65CC">
        <w:rPr>
          <w:rFonts w:cstheme="minorHAnsi"/>
          <w:sz w:val="24"/>
          <w:szCs w:val="24"/>
        </w:rPr>
        <w:t xml:space="preserve"> (</w:t>
      </w:r>
      <w:proofErr w:type="spellStart"/>
      <w:r w:rsidR="00CE54E5" w:rsidRPr="00AA65CC">
        <w:rPr>
          <w:rFonts w:cstheme="minorHAnsi"/>
          <w:sz w:val="24"/>
          <w:szCs w:val="24"/>
        </w:rPr>
        <w:t>Kenward</w:t>
      </w:r>
      <w:proofErr w:type="spellEnd"/>
      <w:r w:rsidR="00CE54E5" w:rsidRPr="00AA65CC">
        <w:rPr>
          <w:rFonts w:cstheme="minorHAnsi"/>
          <w:sz w:val="24"/>
          <w:szCs w:val="24"/>
        </w:rPr>
        <w:t xml:space="preserve"> 2004). </w:t>
      </w:r>
    </w:p>
    <w:p w14:paraId="041A61F5" w14:textId="03DD1E19" w:rsidR="00FA68E3" w:rsidRPr="00AA65CC" w:rsidRDefault="0008479E" w:rsidP="00FA68E3">
      <w:pPr>
        <w:pStyle w:val="ListParagraph"/>
        <w:shd w:val="clear" w:color="auto" w:fill="FFFFFF"/>
        <w:spacing w:line="360" w:lineRule="auto"/>
        <w:ind w:left="0" w:firstLine="720"/>
        <w:jc w:val="both"/>
        <w:rPr>
          <w:rFonts w:cstheme="minorHAnsi"/>
          <w:sz w:val="24"/>
          <w:szCs w:val="24"/>
        </w:rPr>
      </w:pPr>
      <w:proofErr w:type="spellStart"/>
      <w:r w:rsidRPr="00AA65CC">
        <w:rPr>
          <w:rFonts w:cstheme="minorHAnsi"/>
          <w:b/>
          <w:sz w:val="24"/>
          <w:szCs w:val="24"/>
        </w:rPr>
        <w:t>Geolocalizadores</w:t>
      </w:r>
      <w:proofErr w:type="spellEnd"/>
      <w:r w:rsidRPr="00AA65CC">
        <w:rPr>
          <w:rFonts w:cstheme="minorHAnsi"/>
          <w:b/>
          <w:sz w:val="24"/>
          <w:szCs w:val="24"/>
        </w:rPr>
        <w:t xml:space="preserve">: </w:t>
      </w:r>
      <w:r w:rsidRPr="00AA65CC">
        <w:rPr>
          <w:rFonts w:cstheme="minorHAnsi"/>
          <w:sz w:val="24"/>
          <w:szCs w:val="24"/>
        </w:rPr>
        <w:t>são dispositivos que registram os níveis de luz em relação a um temporizador interno</w:t>
      </w:r>
      <w:r w:rsidR="00FA68E3" w:rsidRPr="00AA65CC">
        <w:rPr>
          <w:rFonts w:cstheme="minorHAnsi"/>
          <w:sz w:val="24"/>
          <w:szCs w:val="24"/>
        </w:rPr>
        <w:t xml:space="preserve">. Isso permite a determinação dos horários do nascer do sol e do pôr-do-sol, e assim, a duração do dia. A latitude e a longitude são estimadas a partir desses dados de luz utilizando um programa de computador. O dispositivo pode ser acoplado na parte inferior do dorso de pequenas aves </w:t>
      </w:r>
      <w:r w:rsidR="00FA68E3" w:rsidRPr="00AA65CC">
        <w:rPr>
          <w:rFonts w:cstheme="minorHAnsi"/>
          <w:sz w:val="24"/>
          <w:szCs w:val="24"/>
        </w:rPr>
        <w:fldChar w:fldCharType="begin" w:fldLock="1"/>
      </w:r>
      <w:r w:rsidR="00FA68E3" w:rsidRPr="00AA65CC">
        <w:rPr>
          <w:rFonts w:cstheme="minorHAnsi"/>
          <w:sz w:val="24"/>
          <w:szCs w:val="24"/>
        </w:rPr>
        <w:instrText>ADDIN CSL_CITATION { "citationItems" : [ { "id" : "ITEM-1", "itemData" : { "DOI" : "10.1525/auk.2013.130.2.12226", "author" : [ { "dropping-particle" : "", "family" : "McKinnon", "given" : "Emily A", "non-dropping-particle" : "", "parse-names" : false, "suffix" : "" }, { "dropping-particle" : "", "family" : "Fraser", "given" : "Kevin C", "non-dropping-particle" : "", "parse-names" : false, "suffix" : "" }, { "dropping-particle" : "", "family" : "Stutchbury", "given" : "Bridget J M", "non-dropping-particle" : "", "parse-names" : false, "suffix" : "" } ], "container-title" : "Auk", "id" : "ITEM-1", "issue" : "2", "issued" : { "date-parts" : [ [ "2013" ] ] }, "page" : "211-222", "title" : "New discoveries in landbird migration using geolocators, and a flight plan for the future", "type" : "article-journal", "volume" : "130" }, "uris" : [ "http://www.mendeley.com/documents/?uuid=5687c6a9-0bfc-4ad1-81f2-5b7c6e2c4eff" ] } ], "mendeley" : { "formattedCitation" : "(McKinnon et al. 2013)", "plainTextFormattedCitation" : "(McKinnon et al. 2013)", "previouslyFormattedCitation" : "(McKinnon et al. 2013)" }, "properties" : {  }, "schema" : "https://github.com/citation-style-language/schema/raw/master/csl-citation.json" }</w:instrText>
      </w:r>
      <w:r w:rsidR="00FA68E3" w:rsidRPr="00AA65CC">
        <w:rPr>
          <w:rFonts w:cstheme="minorHAnsi"/>
          <w:sz w:val="24"/>
          <w:szCs w:val="24"/>
        </w:rPr>
        <w:fldChar w:fldCharType="separate"/>
      </w:r>
      <w:r w:rsidR="00FA68E3" w:rsidRPr="00AA65CC">
        <w:rPr>
          <w:rFonts w:cstheme="minorHAnsi"/>
          <w:noProof/>
          <w:sz w:val="24"/>
          <w:szCs w:val="24"/>
        </w:rPr>
        <w:t xml:space="preserve">(McKinnon </w:t>
      </w:r>
      <w:r w:rsidR="00FA68E3" w:rsidRPr="00AA65CC">
        <w:rPr>
          <w:rFonts w:cstheme="minorHAnsi"/>
          <w:i/>
          <w:noProof/>
          <w:sz w:val="24"/>
          <w:szCs w:val="24"/>
        </w:rPr>
        <w:t>et al.</w:t>
      </w:r>
      <w:r w:rsidR="00FA68E3" w:rsidRPr="00AA65CC">
        <w:rPr>
          <w:rFonts w:cstheme="minorHAnsi"/>
          <w:noProof/>
          <w:sz w:val="24"/>
          <w:szCs w:val="24"/>
        </w:rPr>
        <w:t xml:space="preserve"> 2013)</w:t>
      </w:r>
      <w:r w:rsidR="00FA68E3" w:rsidRPr="00AA65CC">
        <w:rPr>
          <w:rFonts w:cstheme="minorHAnsi"/>
          <w:sz w:val="24"/>
          <w:szCs w:val="24"/>
        </w:rPr>
        <w:fldChar w:fldCharType="end"/>
      </w:r>
      <w:r w:rsidR="00FA68E3" w:rsidRPr="00AA65CC">
        <w:rPr>
          <w:rFonts w:cstheme="minorHAnsi"/>
          <w:sz w:val="24"/>
          <w:szCs w:val="24"/>
        </w:rPr>
        <w:t xml:space="preserve">. Há também </w:t>
      </w:r>
      <w:proofErr w:type="spellStart"/>
      <w:r w:rsidR="00FA68E3" w:rsidRPr="00AA65CC">
        <w:rPr>
          <w:rFonts w:cstheme="minorHAnsi"/>
          <w:sz w:val="24"/>
          <w:szCs w:val="24"/>
        </w:rPr>
        <w:t>geolocalizadores</w:t>
      </w:r>
      <w:proofErr w:type="spellEnd"/>
      <w:r w:rsidR="00FA68E3" w:rsidRPr="00AA65CC">
        <w:rPr>
          <w:rFonts w:cstheme="minorHAnsi"/>
          <w:sz w:val="24"/>
          <w:szCs w:val="24"/>
        </w:rPr>
        <w:t xml:space="preserve"> que registram a luz, </w:t>
      </w:r>
      <w:r w:rsidR="00BB5098" w:rsidRPr="00AA65CC">
        <w:rPr>
          <w:rFonts w:cstheme="minorHAnsi"/>
          <w:sz w:val="24"/>
          <w:szCs w:val="24"/>
        </w:rPr>
        <w:t xml:space="preserve">profundidade de </w:t>
      </w:r>
      <w:r w:rsidR="00FA68E3" w:rsidRPr="00AA65CC">
        <w:rPr>
          <w:rFonts w:cstheme="minorHAnsi"/>
          <w:sz w:val="24"/>
          <w:szCs w:val="24"/>
        </w:rPr>
        <w:t>imersão</w:t>
      </w:r>
      <w:r w:rsidR="00D91DCA" w:rsidRPr="00AA65CC">
        <w:rPr>
          <w:rFonts w:cstheme="minorHAnsi"/>
          <w:sz w:val="24"/>
          <w:szCs w:val="24"/>
        </w:rPr>
        <w:t xml:space="preserve"> e</w:t>
      </w:r>
      <w:r w:rsidR="00FA68E3" w:rsidRPr="00AA65CC">
        <w:rPr>
          <w:rFonts w:cstheme="minorHAnsi"/>
          <w:sz w:val="24"/>
          <w:szCs w:val="24"/>
        </w:rPr>
        <w:t xml:space="preserve"> temperatura </w:t>
      </w:r>
      <w:r w:rsidR="00FA68E3" w:rsidRPr="00AA65CC">
        <w:rPr>
          <w:rFonts w:cstheme="minorHAnsi"/>
          <w:sz w:val="24"/>
          <w:szCs w:val="24"/>
        </w:rPr>
        <w:fldChar w:fldCharType="begin" w:fldLock="1"/>
      </w:r>
      <w:r w:rsidR="00AF490B" w:rsidRPr="00AA65CC">
        <w:rPr>
          <w:rFonts w:cstheme="minorHAnsi"/>
          <w:sz w:val="24"/>
          <w:szCs w:val="24"/>
        </w:rPr>
        <w:instrText>ADDIN CSL_CITATION { "citationItems" : [ { "id" : "ITEM-1", "itemData" : { "DOI" : "10.3354/meps09538", "ISBN" : "0171-8630", "ISSN" : "01718630", "abstract" : "The distributions of many marine birds, particularly those that are highly pelagic, remain poorly known outside the breeding period. Here we use geolocator-immersion loggers to\\r\\nstudy trans-equatorial migration, activity patterns and habitat use of sooty shearwaters Puffinus griseus from Kidney Island, Falkland Islands, during the 2008 and 2009 nonbreeding seasons. Between mid March and mid April, adults commenced a ~3 wk, &gt;15 000 km northward migration.\\r\\nMost birds (72%) staged in the northwest Atlantic from late April to early June in deep, warm and relatively productive waters west of the Mid-Atlantic Ridge (~43\u221255\u00b0 N, ~32\u221243\u00b0 W) in what we speculate is an important moulting area. Primary feathers grown during the moult had average\\r\\n\u03b415N and \u03b413C values of 13.4 \u00b1 1.8\u2030 and \u221218.9 \u00b1 0.5\u2030, respectively. Shearwaters moved into shallow, warm continental shelf waters of the eastern Canadian Grand Bank in mid June and resided there for the northern summer. Migrant Puffinus shearwaters from the southern hemisphere are the primary avian consumers of fish within this ecosystem in summer. During migration birds flew\\r\\nfor 78% of the day and 59% of the night, whereas when resident in the northern hemisphere they\\r\\nspent much of their time on the water (70% daylight, 90% darkness). Shearwaters moved south late August to mid September, completing the ~30 000 km figure-of-eight round trip migration in ~2 to 3 wk. The Northern Patagonian Shelf and Argentine Basin were used as a terminal stopover\\r\\nsite, where most (79%) shearwaters spent ~1 wk before first returning to the breeding colony for the season. Year-round tracking of seabirds aids the identification of important marine areas and highlights regions where conservation efforts need to be focused.", "author" : [ { "dropping-particle" : "", "family" : "Hedd", "given" : "April", "non-dropping-particle" : "", "parse-names" : false, "suffix" : "" }, { "dropping-particle" : "", "family" : "Montevecchi", "given" : "William A.", "non-dropping-particle" : "", "parse-names" : false, "suffix" : "" }, { "dropping-particle" : "", "family" : "Otley", "given" : "Helen", "non-dropping-particle" : "", "parse-names" : false, "suffix" : "" }, { "dropping-particle" : "", "family" : "Phillips", "given" : "Richard A.", "non-dropping-particle" : "", "parse-names" : false, "suffix" : "" }, { "dropping-particle" : "", "family" : "Fifield", "given" : "David A.", "non-dropping-particle" : "", "parse-names" : false, "suffix" : "" } ], "container-title" : "Marine Ecology Progress Series", "id" : "ITEM-1", "issued" : { "date-parts" : [ [ "2012" ] ] }, "page" : "277-290", "title" : "Trans-equatorial migration and habitat use by sooty shearwaters Puffinus griseus from the South Atlantic during the nonbreeding season", "type" : "article-journal", "volume" : "449" }, "uris" : [ "http://www.mendeley.com/documents/?uuid=88308daf-a3f9-4f26-b983-5cd5ecdaba29" ] }, { "id" : "ITEM-2", "itemData" : { "DOI" : "10.1098/rsbl.2009.0913", "ISSN" : "1744-957X", "PMID" : "20147313", "abstract" : "No-take zones may protect populations of targeted marine species and restore the integrity of marine ecosystems, but it is unclear whether they benefit top predators that rely on mobile pelagic fishes. In South Africa, foraging effort of breeding African penguins decreased by 30 per cent within three months of closing a 20 km zone to the competing purse-seine fisheries around their largest colony. After the fishing ban, most of the penguins from this island had shifted their feeding effort inside the closed area. Birds breeding at another colony situated 50 km away, whose fishing grounds remained open to fishing, increased their foraging effort during the same period. This demonstrates the immediate benefit of a relatively small no-take zone for a marine top predator relying on pelagic prey. Selecting such small protected areas may be an important first conservation step, minimizing stakeholder conflicts and easing compliance, while ensuring benefit for the ecosystems within these habitats.", "author" : [ { "dropping-particle" : "", "family" : "Pichegru", "given" : "L", "non-dropping-particle" : "", "parse-names" : false, "suffix" : "" }, { "dropping-particle" : "", "family" : "Gr\u00e9millet", "given" : "D", "non-dropping-particle" : "", "parse-names" : false, "suffix" : "" }, { "dropping-particle" : "", "family" : "Crawford", "given" : "R J M", "non-dropping-particle" : "", "parse-names" : false, "suffix" : "" }, { "dropping-particle" : "", "family" : "Ryan", "given" : "P G", "non-dropping-particle" : "", "parse-names" : false, "suffix" : "" } ], "container-title" : "Biology letters", "id" : "ITEM-2", "issue" : "4", "issued" : { "date-parts" : [ [ "2010", "8", "23" ] ] }, "page" : "498-501", "title" : "Marine no-take zone rapidly benefits endangered penguin.", "type" : "article-journal", "volume" : "6" }, "uris" : [ "http://www.mendeley.com/documents/?uuid=6070825b-8632-4325-af32-01c9e811b2db" ] } ], "mendeley" : { "formattedCitation" : "(Pichegru et al. 2010; Hedd et al. 2012)", "plainTextFormattedCitation" : "(Pichegru et al. 2010; Hedd et al. 2012)", "previouslyFormattedCitation" : "(Pichegru et al. 2010; Hedd et al. 2012)" }, "properties" : {  }, "schema" : "https://github.com/citation-style-language/schema/raw/master/csl-citation.json" }</w:instrText>
      </w:r>
      <w:r w:rsidR="00FA68E3" w:rsidRPr="00AA65CC">
        <w:rPr>
          <w:rFonts w:cstheme="minorHAnsi"/>
          <w:sz w:val="24"/>
          <w:szCs w:val="24"/>
        </w:rPr>
        <w:fldChar w:fldCharType="separate"/>
      </w:r>
      <w:r w:rsidR="00AF490B" w:rsidRPr="00AA65CC">
        <w:rPr>
          <w:rFonts w:cstheme="minorHAnsi"/>
          <w:noProof/>
          <w:sz w:val="24"/>
          <w:szCs w:val="24"/>
        </w:rPr>
        <w:t xml:space="preserve">(Pichegru </w:t>
      </w:r>
      <w:r w:rsidR="00AF490B" w:rsidRPr="00AA65CC">
        <w:rPr>
          <w:rFonts w:cstheme="minorHAnsi"/>
          <w:i/>
          <w:noProof/>
          <w:sz w:val="24"/>
          <w:szCs w:val="24"/>
        </w:rPr>
        <w:t>et al</w:t>
      </w:r>
      <w:r w:rsidR="00AF490B" w:rsidRPr="00AA65CC">
        <w:rPr>
          <w:rFonts w:cstheme="minorHAnsi"/>
          <w:noProof/>
          <w:sz w:val="24"/>
          <w:szCs w:val="24"/>
        </w:rPr>
        <w:t xml:space="preserve">. 2010; Hedd </w:t>
      </w:r>
      <w:r w:rsidR="00AF490B" w:rsidRPr="00AA65CC">
        <w:rPr>
          <w:rFonts w:cstheme="minorHAnsi"/>
          <w:i/>
          <w:noProof/>
          <w:sz w:val="24"/>
          <w:szCs w:val="24"/>
        </w:rPr>
        <w:t>et al.</w:t>
      </w:r>
      <w:r w:rsidR="00AF490B" w:rsidRPr="00AA65CC">
        <w:rPr>
          <w:rFonts w:cstheme="minorHAnsi"/>
          <w:noProof/>
          <w:sz w:val="24"/>
          <w:szCs w:val="24"/>
        </w:rPr>
        <w:t xml:space="preserve"> 2012)</w:t>
      </w:r>
      <w:r w:rsidR="00FA68E3" w:rsidRPr="00AA65CC">
        <w:rPr>
          <w:rFonts w:cstheme="minorHAnsi"/>
          <w:sz w:val="24"/>
          <w:szCs w:val="24"/>
        </w:rPr>
        <w:fldChar w:fldCharType="end"/>
      </w:r>
      <w:r w:rsidR="00FA68E3" w:rsidRPr="00AA65CC">
        <w:rPr>
          <w:rFonts w:cstheme="minorHAnsi"/>
          <w:sz w:val="24"/>
          <w:szCs w:val="24"/>
        </w:rPr>
        <w:t xml:space="preserve">. Uma particularidade desses dispositivos é que necessitam ser recuperados para a obtenção dos dados </w:t>
      </w:r>
      <w:r w:rsidR="00FA68E3" w:rsidRPr="00AA65CC">
        <w:rPr>
          <w:rFonts w:cstheme="minorHAnsi"/>
          <w:sz w:val="24"/>
          <w:szCs w:val="24"/>
        </w:rPr>
        <w:fldChar w:fldCharType="begin" w:fldLock="1"/>
      </w:r>
      <w:r w:rsidR="00FA68E3" w:rsidRPr="00AA65CC">
        <w:rPr>
          <w:rFonts w:cstheme="minorHAnsi"/>
          <w:sz w:val="24"/>
          <w:szCs w:val="24"/>
        </w:rPr>
        <w:instrText>ADDIN CSL_CITATION { "citationItems" : [ { "id" : "ITEM-1", "itemData" : { "DOI" : "10.1525/auk.2013.130.2.12226", "author" : [ { "dropping-particle" : "", "family" : "McKinnon", "given" : "Emily A", "non-dropping-particle" : "", "parse-names" : false, "suffix" : "" }, { "dropping-particle" : "", "family" : "Fraser", "given" : "Kevin C", "non-dropping-particle" : "", "parse-names" : false, "suffix" : "" }, { "dropping-particle" : "", "family" : "Stutchbury", "given" : "Bridget J M", "non-dropping-particle" : "", "parse-names" : false, "suffix" : "" } ], "container-title" : "Auk", "id" : "ITEM-1", "issue" : "2", "issued" : { "date-parts" : [ [ "2013" ] ] }, "page" : "211-222", "title" : "New discoveries in landbird migration using geolocators, and a flight plan for the future", "type" : "article-journal", "volume" : "130" }, "uris" : [ "http://www.mendeley.com/documents/?uuid=5687c6a9-0bfc-4ad1-81f2-5b7c6e2c4eff" ] }, { "id" : "ITEM-2", "itemData" : { "DOI" : "10.3354/meps09538", "ISBN" : "0171-8630", "ISSN" : "01718630", "abstract" : "The distributions of many marine birds, particularly those that are highly pelagic, remain poorly known outside the breeding period. Here we use geolocator-immersion loggers to\\r\\nstudy trans-equatorial migration, activity patterns and habitat use of sooty shearwaters Puffinus griseus from Kidney Island, Falkland Islands, during the 2008 and 2009 nonbreeding seasons. Between mid March and mid April, adults commenced a ~3 wk, &gt;15 000 km northward migration.\\r\\nMost birds (72%) staged in the northwest Atlantic from late April to early June in deep, warm and relatively productive waters west of the Mid-Atlantic Ridge (~43\u221255\u00b0 N, ~32\u221243\u00b0 W) in what we speculate is an important moulting area. Primary feathers grown during the moult had average\\r\\n\u03b415N and \u03b413C values of 13.4 \u00b1 1.8\u2030 and \u221218.9 \u00b1 0.5\u2030, respectively. Shearwaters moved into shallow, warm continental shelf waters of the eastern Canadian Grand Bank in mid June and resided there for the northern summer. Migrant Puffinus shearwaters from the southern hemisphere are the primary avian consumers of fish within this ecosystem in summer. During migration birds flew\\r\\nfor 78% of the day and 59% of the night, whereas when resident in the northern hemisphere they\\r\\nspent much of their time on the water (70% daylight, 90% darkness). Shearwaters moved south late August to mid September, completing the ~30 000 km figure-of-eight round trip migration in ~2 to 3 wk. The Northern Patagonian Shelf and Argentine Basin were used as a terminal stopover\\r\\nsite, where most (79%) shearwaters spent ~1 wk before first returning to the breeding colony for the season. Year-round tracking of seabirds aids the identification of important marine areas and highlights regions where conservation efforts need to be focused.", "author" : [ { "dropping-particle" : "", "family" : "Hedd", "given" : "April", "non-dropping-particle" : "", "parse-names" : false, "suffix" : "" }, { "dropping-particle" : "", "family" : "Montevecchi", "given" : "William A.", "non-dropping-particle" : "", "parse-names" : false, "suffix" : "" }, { "dropping-particle" : "", "family" : "Otley", "given" : "Helen", "non-dropping-particle" : "", "parse-names" : false, "suffix" : "" }, { "dropping-particle" : "", "family" : "Phillips", "given" : "Richard A.", "non-dropping-particle" : "", "parse-names" : false, "suffix" : "" }, { "dropping-particle" : "", "family" : "Fifield", "given" : "David A.", "non-dropping-particle" : "", "parse-names" : false, "suffix" : "" } ], "container-title" : "Marine Ecology Progress Series", "id" : "ITEM-2", "issued" : { "date-parts" : [ [ "2012" ] ] }, "page" : "277-290", "title" : "Trans-equatorial migration and habitat use by sooty shearwaters Puffinus griseus from the South Atlantic during the nonbreeding season", "type" : "article-journal", "volume" : "449" }, "uris" : [ "http://www.mendeley.com/documents/?uuid=88308daf-a3f9-4f26-b983-5cd5ecdaba29" ] } ], "mendeley" : { "formattedCitation" : "(Hedd et al. 2012; McKinnon et al. 2013)", "plainTextFormattedCitation" : "(Hedd et al. 2012; McKinnon et al. 2013)", "previouslyFormattedCitation" : "(Hedd et al. 2012; McKinnon et al. 2013)" }, "properties" : {  }, "schema" : "https://github.com/citation-style-language/schema/raw/master/csl-citation.json" }</w:instrText>
      </w:r>
      <w:r w:rsidR="00FA68E3" w:rsidRPr="00AA65CC">
        <w:rPr>
          <w:rFonts w:cstheme="minorHAnsi"/>
          <w:sz w:val="24"/>
          <w:szCs w:val="24"/>
        </w:rPr>
        <w:fldChar w:fldCharType="separate"/>
      </w:r>
      <w:r w:rsidR="00FA68E3" w:rsidRPr="00AA65CC">
        <w:rPr>
          <w:rFonts w:cstheme="minorHAnsi"/>
          <w:noProof/>
          <w:sz w:val="24"/>
          <w:szCs w:val="24"/>
        </w:rPr>
        <w:t xml:space="preserve">(Hedd </w:t>
      </w:r>
      <w:r w:rsidR="00FA68E3" w:rsidRPr="00AA65CC">
        <w:rPr>
          <w:rFonts w:cstheme="minorHAnsi"/>
          <w:i/>
          <w:noProof/>
          <w:sz w:val="24"/>
          <w:szCs w:val="24"/>
        </w:rPr>
        <w:t>et al.</w:t>
      </w:r>
      <w:r w:rsidR="00FA68E3" w:rsidRPr="00AA65CC">
        <w:rPr>
          <w:rFonts w:cstheme="minorHAnsi"/>
          <w:noProof/>
          <w:sz w:val="24"/>
          <w:szCs w:val="24"/>
        </w:rPr>
        <w:t xml:space="preserve"> 2012; McKinnon </w:t>
      </w:r>
      <w:r w:rsidR="00FA68E3" w:rsidRPr="00AA65CC">
        <w:rPr>
          <w:rFonts w:cstheme="minorHAnsi"/>
          <w:i/>
          <w:noProof/>
          <w:sz w:val="24"/>
          <w:szCs w:val="24"/>
        </w:rPr>
        <w:t>et al.</w:t>
      </w:r>
      <w:r w:rsidR="00FA68E3" w:rsidRPr="00AA65CC">
        <w:rPr>
          <w:rFonts w:cstheme="minorHAnsi"/>
          <w:noProof/>
          <w:sz w:val="24"/>
          <w:szCs w:val="24"/>
        </w:rPr>
        <w:t xml:space="preserve"> 2013)</w:t>
      </w:r>
      <w:r w:rsidR="00FA68E3" w:rsidRPr="00AA65CC">
        <w:rPr>
          <w:rFonts w:cstheme="minorHAnsi"/>
          <w:sz w:val="24"/>
          <w:szCs w:val="24"/>
        </w:rPr>
        <w:fldChar w:fldCharType="end"/>
      </w:r>
      <w:r w:rsidR="00574E3D" w:rsidRPr="00AA65CC">
        <w:rPr>
          <w:rFonts w:cstheme="minorHAnsi"/>
          <w:sz w:val="24"/>
          <w:szCs w:val="24"/>
        </w:rPr>
        <w:t xml:space="preserve">, limitando assim a sua utilização </w:t>
      </w:r>
      <w:r w:rsidR="000A7D6D" w:rsidRPr="00AA65CC">
        <w:rPr>
          <w:rFonts w:cstheme="minorHAnsi"/>
          <w:sz w:val="24"/>
          <w:szCs w:val="24"/>
        </w:rPr>
        <w:t>às</w:t>
      </w:r>
      <w:r w:rsidR="00574E3D" w:rsidRPr="00AA65CC">
        <w:rPr>
          <w:rFonts w:cstheme="minorHAnsi"/>
          <w:sz w:val="24"/>
          <w:szCs w:val="24"/>
        </w:rPr>
        <w:t xml:space="preserve"> áreas de reprodução das espécies marcadas, pois é possível recuperar o aparelho quando os animais retornam para atender aos seus filhotes</w:t>
      </w:r>
      <w:r w:rsidR="00942203" w:rsidRPr="00AA65CC">
        <w:rPr>
          <w:rFonts w:cstheme="minorHAnsi"/>
          <w:sz w:val="24"/>
          <w:szCs w:val="24"/>
        </w:rPr>
        <w:t>.</w:t>
      </w:r>
    </w:p>
    <w:p w14:paraId="5F47F94C" w14:textId="17BF2917" w:rsidR="007A2AE6" w:rsidRPr="00AA65CC" w:rsidRDefault="00DA4A53" w:rsidP="004B2343">
      <w:pPr>
        <w:shd w:val="clear" w:color="auto" w:fill="FFFFFF"/>
        <w:spacing w:line="360" w:lineRule="auto"/>
        <w:ind w:firstLine="708"/>
        <w:jc w:val="both"/>
        <w:rPr>
          <w:rFonts w:asciiTheme="minorHAnsi" w:hAnsiTheme="minorHAnsi" w:cstheme="minorHAnsi"/>
          <w:b/>
          <w:lang w:val="pt-BR"/>
        </w:rPr>
      </w:pPr>
      <w:r w:rsidRPr="00AA65CC">
        <w:rPr>
          <w:rFonts w:asciiTheme="minorHAnsi" w:hAnsiTheme="minorHAnsi" w:cstheme="minorHAnsi"/>
          <w:b/>
          <w:lang w:val="pt-BR"/>
        </w:rPr>
        <w:t>Transmissores por satélite</w:t>
      </w:r>
      <w:r w:rsidRPr="00AA65CC">
        <w:rPr>
          <w:rFonts w:asciiTheme="minorHAnsi" w:hAnsiTheme="minorHAnsi" w:cstheme="minorHAnsi"/>
          <w:lang w:val="pt-BR"/>
        </w:rPr>
        <w:t xml:space="preserve">: </w:t>
      </w:r>
      <w:r w:rsidR="008C218C" w:rsidRPr="00AA65CC">
        <w:rPr>
          <w:rFonts w:asciiTheme="minorHAnsi" w:hAnsiTheme="minorHAnsi" w:cstheme="minorHAnsi"/>
          <w:lang w:val="pt-BR"/>
        </w:rPr>
        <w:t xml:space="preserve">esses </w:t>
      </w:r>
      <w:r w:rsidR="00EB31A9" w:rsidRPr="00AA65CC">
        <w:rPr>
          <w:rFonts w:asciiTheme="minorHAnsi" w:hAnsiTheme="minorHAnsi" w:cstheme="minorHAnsi"/>
          <w:lang w:val="pt-BR"/>
        </w:rPr>
        <w:t>dispositivos emitem os dados via satélite, não necessitando a recuperação</w:t>
      </w:r>
      <w:r w:rsidR="00CC720C" w:rsidRPr="00AA65CC">
        <w:rPr>
          <w:rFonts w:asciiTheme="minorHAnsi" w:hAnsiTheme="minorHAnsi" w:cstheme="minorHAnsi"/>
          <w:lang w:val="pt-BR"/>
        </w:rPr>
        <w:t xml:space="preserve"> física dos aparelhos</w:t>
      </w:r>
      <w:r w:rsidR="00AF490B" w:rsidRPr="00AA65CC">
        <w:rPr>
          <w:rFonts w:asciiTheme="minorHAnsi" w:hAnsiTheme="minorHAnsi" w:cstheme="minorHAnsi"/>
          <w:lang w:val="pt-BR"/>
        </w:rPr>
        <w:t xml:space="preserve">. Nos organismos marinhos </w:t>
      </w:r>
      <w:r w:rsidR="00A11C9D" w:rsidRPr="00AA65CC">
        <w:rPr>
          <w:rFonts w:asciiTheme="minorHAnsi" w:hAnsiTheme="minorHAnsi" w:cstheme="minorHAnsi"/>
          <w:lang w:val="pt-BR"/>
        </w:rPr>
        <w:t xml:space="preserve">são </w:t>
      </w:r>
      <w:r w:rsidR="00EB31A9" w:rsidRPr="00AA65CC">
        <w:rPr>
          <w:rFonts w:asciiTheme="minorHAnsi" w:hAnsiTheme="minorHAnsi" w:cstheme="minorHAnsi"/>
          <w:lang w:val="pt-BR"/>
        </w:rPr>
        <w:t>utilizado</w:t>
      </w:r>
      <w:r w:rsidR="004D1F4C" w:rsidRPr="00AA65CC">
        <w:rPr>
          <w:rFonts w:asciiTheme="minorHAnsi" w:hAnsiTheme="minorHAnsi" w:cstheme="minorHAnsi"/>
          <w:lang w:val="pt-BR"/>
        </w:rPr>
        <w:t>s</w:t>
      </w:r>
      <w:r w:rsidR="00EB31A9" w:rsidRPr="00AA65CC">
        <w:rPr>
          <w:rFonts w:asciiTheme="minorHAnsi" w:hAnsiTheme="minorHAnsi" w:cstheme="minorHAnsi"/>
          <w:lang w:val="pt-BR"/>
        </w:rPr>
        <w:t xml:space="preserve"> </w:t>
      </w:r>
      <w:r w:rsidR="00AF490B" w:rsidRPr="00AA65CC">
        <w:rPr>
          <w:rFonts w:asciiTheme="minorHAnsi" w:hAnsiTheme="minorHAnsi" w:cstheme="minorHAnsi"/>
          <w:lang w:val="pt-BR"/>
        </w:rPr>
        <w:t xml:space="preserve">em </w:t>
      </w:r>
      <w:r w:rsidR="00EB31A9" w:rsidRPr="00AA65CC">
        <w:rPr>
          <w:rFonts w:asciiTheme="minorHAnsi" w:hAnsiTheme="minorHAnsi" w:cstheme="minorHAnsi"/>
          <w:lang w:val="pt-BR"/>
        </w:rPr>
        <w:t>mamíferos</w:t>
      </w:r>
      <w:r w:rsidR="00AF490B" w:rsidRPr="00AA65CC">
        <w:rPr>
          <w:rFonts w:asciiTheme="minorHAnsi" w:hAnsiTheme="minorHAnsi" w:cstheme="minorHAnsi"/>
          <w:lang w:val="pt-BR"/>
        </w:rPr>
        <w:t>, aves</w:t>
      </w:r>
      <w:r w:rsidR="00EB31A9" w:rsidRPr="00AA65CC">
        <w:rPr>
          <w:rFonts w:asciiTheme="minorHAnsi" w:hAnsiTheme="minorHAnsi" w:cstheme="minorHAnsi"/>
          <w:lang w:val="pt-BR"/>
        </w:rPr>
        <w:t xml:space="preserve"> e répteis e, devido ao seu tamanho</w:t>
      </w:r>
      <w:r w:rsidR="00C444C7" w:rsidRPr="00AA65CC">
        <w:rPr>
          <w:rFonts w:asciiTheme="minorHAnsi" w:hAnsiTheme="minorHAnsi" w:cstheme="minorHAnsi"/>
          <w:lang w:val="pt-BR"/>
        </w:rPr>
        <w:t>, seu uso é limitado para animais pequenos</w:t>
      </w:r>
      <w:r w:rsidR="00AC4E69" w:rsidRPr="00AA65CC">
        <w:rPr>
          <w:rFonts w:asciiTheme="minorHAnsi" w:hAnsiTheme="minorHAnsi" w:cstheme="minorHAnsi"/>
          <w:lang w:val="pt-BR"/>
        </w:rPr>
        <w:t xml:space="preserve">. Para sua utilização em animais menores é necessário calcular a </w:t>
      </w:r>
      <w:r w:rsidR="00DE245C" w:rsidRPr="00AA65CC">
        <w:rPr>
          <w:rFonts w:asciiTheme="minorHAnsi" w:hAnsiTheme="minorHAnsi" w:cstheme="minorHAnsi"/>
          <w:lang w:val="pt-BR"/>
        </w:rPr>
        <w:t>porcentagem do peso do aparelho em relação ao</w:t>
      </w:r>
      <w:r w:rsidR="00EC6D07" w:rsidRPr="00AA65CC">
        <w:rPr>
          <w:rFonts w:asciiTheme="minorHAnsi" w:hAnsiTheme="minorHAnsi" w:cstheme="minorHAnsi"/>
          <w:lang w:val="pt-BR"/>
        </w:rPr>
        <w:t xml:space="preserve"> peso</w:t>
      </w:r>
      <w:r w:rsidR="00DE245C" w:rsidRPr="00AA65CC">
        <w:rPr>
          <w:rFonts w:asciiTheme="minorHAnsi" w:hAnsiTheme="minorHAnsi" w:cstheme="minorHAnsi"/>
          <w:lang w:val="pt-BR"/>
        </w:rPr>
        <w:t xml:space="preserve"> do indivíduo</w:t>
      </w:r>
      <w:r w:rsidR="00EB31A9" w:rsidRPr="00AA65CC">
        <w:rPr>
          <w:rFonts w:asciiTheme="minorHAnsi" w:hAnsiTheme="minorHAnsi" w:cstheme="minorHAnsi"/>
          <w:lang w:val="pt-BR"/>
        </w:rPr>
        <w:t>. Registra dados como temperatura, profundidade e localização</w:t>
      </w:r>
      <w:r w:rsidR="002C2755" w:rsidRPr="00AA65CC">
        <w:rPr>
          <w:rFonts w:asciiTheme="minorHAnsi" w:hAnsiTheme="minorHAnsi" w:cstheme="minorHAnsi"/>
          <w:lang w:val="pt-BR"/>
        </w:rPr>
        <w:t xml:space="preserve"> geográfica</w:t>
      </w:r>
      <w:r w:rsidR="00EB31A9" w:rsidRPr="00AA65CC">
        <w:rPr>
          <w:rFonts w:asciiTheme="minorHAnsi" w:hAnsiTheme="minorHAnsi" w:cstheme="minorHAnsi"/>
          <w:lang w:val="pt-BR"/>
        </w:rPr>
        <w:t xml:space="preserve"> dos animais que </w:t>
      </w:r>
      <w:r w:rsidR="00707DEE" w:rsidRPr="00AA65CC">
        <w:rPr>
          <w:rFonts w:asciiTheme="minorHAnsi" w:hAnsiTheme="minorHAnsi" w:cstheme="minorHAnsi"/>
          <w:lang w:val="pt-BR"/>
        </w:rPr>
        <w:t>s</w:t>
      </w:r>
      <w:r w:rsidR="00EB31A9" w:rsidRPr="00AA65CC">
        <w:rPr>
          <w:rFonts w:asciiTheme="minorHAnsi" w:hAnsiTheme="minorHAnsi" w:cstheme="minorHAnsi"/>
          <w:lang w:val="pt-BR"/>
        </w:rPr>
        <w:t xml:space="preserve">e deslocam </w:t>
      </w:r>
      <w:bookmarkStart w:id="0" w:name="_GoBack"/>
      <w:bookmarkEnd w:id="0"/>
      <w:r w:rsidR="00EB31A9" w:rsidRPr="00AA65CC">
        <w:rPr>
          <w:rFonts w:asciiTheme="minorHAnsi" w:hAnsiTheme="minorHAnsi" w:cstheme="minorHAnsi"/>
          <w:lang w:val="pt-BR"/>
        </w:rPr>
        <w:t>por milhares de quilômetros</w:t>
      </w:r>
      <w:r w:rsidR="00AF490B" w:rsidRPr="00AA65CC">
        <w:rPr>
          <w:rFonts w:asciiTheme="minorHAnsi" w:hAnsiTheme="minorHAnsi" w:cstheme="minorHAnsi"/>
          <w:lang w:val="pt-BR"/>
        </w:rPr>
        <w:t xml:space="preserve"> (</w:t>
      </w:r>
      <w:proofErr w:type="spellStart"/>
      <w:r w:rsidR="00AF490B" w:rsidRPr="00AA65CC">
        <w:rPr>
          <w:rFonts w:asciiTheme="minorHAnsi" w:hAnsiTheme="minorHAnsi" w:cstheme="minorHAnsi"/>
          <w:lang w:val="pt-BR"/>
        </w:rPr>
        <w:t>Hussey</w:t>
      </w:r>
      <w:proofErr w:type="spellEnd"/>
      <w:r w:rsidR="00AF490B" w:rsidRPr="00AA65CC">
        <w:rPr>
          <w:rFonts w:asciiTheme="minorHAnsi" w:hAnsiTheme="minorHAnsi" w:cstheme="minorHAnsi"/>
          <w:lang w:val="pt-BR"/>
        </w:rPr>
        <w:t xml:space="preserve"> </w:t>
      </w:r>
      <w:r w:rsidR="00AF490B" w:rsidRPr="00AA65CC">
        <w:rPr>
          <w:rFonts w:asciiTheme="minorHAnsi" w:hAnsiTheme="minorHAnsi" w:cstheme="minorHAnsi"/>
          <w:i/>
          <w:lang w:val="pt-BR"/>
        </w:rPr>
        <w:t>et al.</w:t>
      </w:r>
      <w:r w:rsidR="00AF490B" w:rsidRPr="00AA65CC">
        <w:rPr>
          <w:rFonts w:asciiTheme="minorHAnsi" w:hAnsiTheme="minorHAnsi" w:cstheme="minorHAnsi"/>
          <w:lang w:val="pt-BR"/>
        </w:rPr>
        <w:t xml:space="preserve"> 2015)</w:t>
      </w:r>
      <w:r w:rsidR="00EB31A9" w:rsidRPr="00AA65CC">
        <w:rPr>
          <w:rFonts w:asciiTheme="minorHAnsi" w:hAnsiTheme="minorHAnsi" w:cstheme="minorHAnsi"/>
          <w:lang w:val="pt-BR"/>
        </w:rPr>
        <w:t>.</w:t>
      </w:r>
      <w:r w:rsidR="00746645" w:rsidRPr="00AA65CC">
        <w:rPr>
          <w:rFonts w:asciiTheme="minorHAnsi" w:hAnsiTheme="minorHAnsi" w:cstheme="minorHAnsi"/>
          <w:b/>
          <w:lang w:val="pt-BR"/>
        </w:rPr>
        <w:t xml:space="preserve"> </w:t>
      </w:r>
    </w:p>
    <w:p w14:paraId="62A06F7D" w14:textId="77777777" w:rsidR="00B006F0" w:rsidRPr="00AA65CC" w:rsidRDefault="00B006F0" w:rsidP="00712A9D">
      <w:pPr>
        <w:shd w:val="clear" w:color="auto" w:fill="FFFFFF"/>
        <w:spacing w:line="360" w:lineRule="auto"/>
        <w:jc w:val="both"/>
        <w:rPr>
          <w:rFonts w:asciiTheme="minorHAnsi" w:hAnsiTheme="minorHAnsi" w:cstheme="minorHAnsi"/>
          <w:b/>
          <w:lang w:val="pt-BR"/>
        </w:rPr>
      </w:pPr>
    </w:p>
    <w:p w14:paraId="58B13677" w14:textId="1D0CAF3F" w:rsidR="00475694" w:rsidRPr="00AA65CC" w:rsidRDefault="007A2AE6" w:rsidP="00886A76">
      <w:pPr>
        <w:pStyle w:val="ListParagraph"/>
        <w:shd w:val="clear" w:color="auto" w:fill="FFFFFF"/>
        <w:spacing w:line="360" w:lineRule="auto"/>
        <w:jc w:val="both"/>
        <w:outlineLvl w:val="0"/>
        <w:rPr>
          <w:rFonts w:cstheme="minorHAnsi"/>
          <w:b/>
          <w:sz w:val="24"/>
          <w:szCs w:val="24"/>
        </w:rPr>
      </w:pPr>
      <w:r w:rsidRPr="00AA65CC">
        <w:rPr>
          <w:rFonts w:cstheme="minorHAnsi"/>
          <w:b/>
          <w:sz w:val="24"/>
          <w:szCs w:val="24"/>
        </w:rPr>
        <w:t>Referências</w:t>
      </w:r>
      <w:r w:rsidR="005A73B6" w:rsidRPr="00AA65CC">
        <w:rPr>
          <w:rFonts w:cstheme="minorHAnsi"/>
          <w:b/>
          <w:sz w:val="24"/>
          <w:szCs w:val="24"/>
        </w:rPr>
        <w:t xml:space="preserve"> bibliográficas</w:t>
      </w:r>
      <w:r w:rsidRPr="00AA65CC">
        <w:rPr>
          <w:rFonts w:cstheme="minorHAnsi"/>
          <w:b/>
          <w:sz w:val="24"/>
          <w:szCs w:val="24"/>
        </w:rPr>
        <w:t>:</w:t>
      </w:r>
    </w:p>
    <w:p w14:paraId="30DF9E60" w14:textId="77777777" w:rsidR="00C444C7" w:rsidRPr="00AA65CC" w:rsidRDefault="00C444C7" w:rsidP="00C444C7">
      <w:pPr>
        <w:autoSpaceDE w:val="0"/>
        <w:autoSpaceDN w:val="0"/>
        <w:adjustRightInd w:val="0"/>
        <w:spacing w:line="360" w:lineRule="auto"/>
        <w:ind w:left="426" w:hanging="426"/>
        <w:jc w:val="both"/>
        <w:rPr>
          <w:rFonts w:asciiTheme="minorHAnsi" w:hAnsiTheme="minorHAnsi" w:cstheme="minorHAnsi"/>
        </w:rPr>
      </w:pPr>
      <w:proofErr w:type="spellStart"/>
      <w:r w:rsidRPr="00AA65CC">
        <w:rPr>
          <w:rFonts w:asciiTheme="minorHAnsi" w:hAnsiTheme="minorHAnsi" w:cstheme="minorHAnsi"/>
          <w:lang w:val="pt-BR"/>
        </w:rPr>
        <w:t>Acevedo</w:t>
      </w:r>
      <w:proofErr w:type="spellEnd"/>
      <w:r w:rsidRPr="00AA65CC">
        <w:rPr>
          <w:rFonts w:asciiTheme="minorHAnsi" w:hAnsiTheme="minorHAnsi" w:cstheme="minorHAnsi"/>
          <w:lang w:val="pt-BR"/>
        </w:rPr>
        <w:t xml:space="preserve">, MA &amp; </w:t>
      </w:r>
      <w:proofErr w:type="spellStart"/>
      <w:r w:rsidRPr="00AA65CC">
        <w:rPr>
          <w:rFonts w:asciiTheme="minorHAnsi" w:hAnsiTheme="minorHAnsi" w:cstheme="minorHAnsi"/>
          <w:lang w:val="pt-BR"/>
        </w:rPr>
        <w:t>Villanueva</w:t>
      </w:r>
      <w:proofErr w:type="spellEnd"/>
      <w:r w:rsidRPr="00AA65CC">
        <w:rPr>
          <w:rFonts w:asciiTheme="minorHAnsi" w:hAnsiTheme="minorHAnsi" w:cstheme="minorHAnsi"/>
          <w:lang w:val="pt-BR"/>
        </w:rPr>
        <w:t xml:space="preserve">-Rivera LJ (2006). </w:t>
      </w:r>
      <w:r w:rsidRPr="00AA65CC">
        <w:rPr>
          <w:rFonts w:asciiTheme="minorHAnsi" w:hAnsiTheme="minorHAnsi" w:cstheme="minorHAnsi"/>
        </w:rPr>
        <w:t xml:space="preserve">Using automated digital recording systems as effective tools for the monitoring of birds and amphibians. </w:t>
      </w:r>
      <w:r w:rsidRPr="00AA65CC">
        <w:rPr>
          <w:rFonts w:asciiTheme="minorHAnsi" w:hAnsiTheme="minorHAnsi" w:cstheme="minorHAnsi"/>
          <w:iCs/>
        </w:rPr>
        <w:t>Wildlife Society Bulletin</w:t>
      </w:r>
      <w:r w:rsidRPr="00AA65CC">
        <w:rPr>
          <w:rFonts w:asciiTheme="minorHAnsi" w:hAnsiTheme="minorHAnsi" w:cstheme="minorHAnsi"/>
          <w:i/>
          <w:iCs/>
        </w:rPr>
        <w:t xml:space="preserve"> </w:t>
      </w:r>
      <w:r w:rsidRPr="00AA65CC">
        <w:rPr>
          <w:rFonts w:asciiTheme="minorHAnsi" w:hAnsiTheme="minorHAnsi" w:cstheme="minorHAnsi"/>
        </w:rPr>
        <w:t>34: 211-214.</w:t>
      </w:r>
    </w:p>
    <w:p w14:paraId="0DCBA364" w14:textId="77777777" w:rsidR="00C444C7" w:rsidRPr="00AA65CC" w:rsidRDefault="00C444C7" w:rsidP="00AA65CC">
      <w:pPr>
        <w:autoSpaceDE w:val="0"/>
        <w:autoSpaceDN w:val="0"/>
        <w:adjustRightInd w:val="0"/>
        <w:spacing w:line="360" w:lineRule="auto"/>
        <w:ind w:left="426" w:hanging="426"/>
        <w:jc w:val="both"/>
        <w:rPr>
          <w:rFonts w:asciiTheme="minorHAnsi" w:hAnsiTheme="minorHAnsi" w:cstheme="minorHAnsi"/>
          <w:iCs/>
        </w:rPr>
      </w:pPr>
      <w:r w:rsidRPr="00AA65CC">
        <w:rPr>
          <w:rFonts w:asciiTheme="minorHAnsi" w:hAnsiTheme="minorHAnsi" w:cstheme="minorHAnsi"/>
          <w:lang w:val="pt-BR"/>
        </w:rPr>
        <w:fldChar w:fldCharType="begin" w:fldLock="1"/>
      </w:r>
      <w:r w:rsidRPr="00AA65CC">
        <w:rPr>
          <w:rFonts w:asciiTheme="minorHAnsi" w:hAnsiTheme="minorHAnsi" w:cstheme="minorHAnsi"/>
        </w:rPr>
        <w:instrText xml:space="preserve">ADDIN Mendeley Bibliography CSL_BIBLIOGRAPHY </w:instrText>
      </w:r>
      <w:r w:rsidRPr="00AA65CC">
        <w:rPr>
          <w:rFonts w:asciiTheme="minorHAnsi" w:hAnsiTheme="minorHAnsi" w:cstheme="minorHAnsi"/>
          <w:lang w:val="pt-BR"/>
        </w:rPr>
        <w:fldChar w:fldCharType="separate"/>
      </w:r>
      <w:r w:rsidRPr="00AA65CC">
        <w:rPr>
          <w:rFonts w:asciiTheme="minorHAnsi" w:hAnsiTheme="minorHAnsi" w:cstheme="minorHAnsi"/>
          <w:iCs/>
        </w:rPr>
        <w:t>Altwegg R, Crawford RJM, Underhill LG, Williams ATJ (2008) Long-term survival of de-oiled Cape gannets Morus capensis after the Castillo de Bellver oil spill of 1983. Biol Conserv 1:1924–1929. doi: 10.1016/j.biocon.2008.04.030</w:t>
      </w:r>
    </w:p>
    <w:p w14:paraId="5847F6FD" w14:textId="77777777" w:rsidR="00C444C7" w:rsidRPr="00AA65CC" w:rsidRDefault="00C444C7" w:rsidP="00AA65CC">
      <w:pPr>
        <w:autoSpaceDE w:val="0"/>
        <w:autoSpaceDN w:val="0"/>
        <w:adjustRightInd w:val="0"/>
        <w:spacing w:line="360" w:lineRule="auto"/>
        <w:ind w:left="426" w:hanging="426"/>
        <w:jc w:val="both"/>
        <w:rPr>
          <w:rFonts w:asciiTheme="minorHAnsi" w:hAnsiTheme="minorHAnsi" w:cstheme="minorHAnsi"/>
        </w:rPr>
      </w:pPr>
      <w:r w:rsidRPr="00AA65CC">
        <w:rPr>
          <w:rFonts w:asciiTheme="minorHAnsi" w:hAnsiTheme="minorHAnsi" w:cstheme="minorHAnsi"/>
        </w:rPr>
        <w:t>Aniceto AS, Biuw M, Lindstrøm U, et al (2018) Monitoring marine mammals using unmanned aerial vehicles : quantifying detection certainty. Ecosphere 9:1–15. doi: 10.1002/ecs2.2122</w:t>
      </w:r>
    </w:p>
    <w:p w14:paraId="5BDB2292"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Aragones L V, Jefferson TA, Marsh H (1997) Marine mammal survey techniques applicable in developing countries. Asian Mar Biol 14:15–39.</w:t>
      </w:r>
    </w:p>
    <w:p w14:paraId="00CA3301" w14:textId="77777777" w:rsidR="00C444C7" w:rsidRPr="00AA65CC" w:rsidRDefault="00C444C7" w:rsidP="00C444C7">
      <w:pPr>
        <w:pStyle w:val="ListParagraph"/>
        <w:shd w:val="clear" w:color="auto" w:fill="FFFFFF"/>
        <w:spacing w:after="0" w:line="360" w:lineRule="auto"/>
        <w:ind w:left="426" w:hanging="426"/>
        <w:jc w:val="both"/>
        <w:rPr>
          <w:rFonts w:cstheme="minorHAnsi"/>
          <w:noProof/>
          <w:sz w:val="24"/>
          <w:lang w:val="en-US"/>
        </w:rPr>
      </w:pPr>
      <w:r w:rsidRPr="00AA65CC">
        <w:rPr>
          <w:rFonts w:cstheme="minorHAnsi"/>
          <w:sz w:val="24"/>
          <w:lang w:val="en-US"/>
        </w:rPr>
        <w:t>Au WWL &amp; Hastings MC (2008) Principles of marine bioacoustics. Springer Science, New York, 679 p.</w:t>
      </w:r>
      <w:r w:rsidRPr="00AA65CC">
        <w:rPr>
          <w:rFonts w:cstheme="minorHAnsi"/>
          <w:noProof/>
          <w:lang w:val="en-US"/>
        </w:rPr>
        <w:t xml:space="preserve"> </w:t>
      </w:r>
    </w:p>
    <w:p w14:paraId="6813596B" w14:textId="32110AFF"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Baracho-Neto CG, Neto ES, Rossi-Santos MR, et al (2012) Site fidelity and residence times of humpback whales (Megaptera novaeangliae) on the Brazilian coast. J Mar Biol Assoc United Kingdon 92:1–9. doi: 10.1017/S0025315411002074</w:t>
      </w:r>
    </w:p>
    <w:p w14:paraId="52DF982D" w14:textId="3A29EB34" w:rsidR="00265FFD" w:rsidRPr="00AA65CC" w:rsidRDefault="00265FFD"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Barret, R.T. 1979. Small oil spill kills 10-20000 seabirds in North Norway. Marine Pollution Bulletin 10: 253-255.</w:t>
      </w:r>
    </w:p>
    <w:p w14:paraId="495A5695" w14:textId="77777777" w:rsidR="00C444C7" w:rsidRPr="00AA65CC" w:rsidRDefault="00C444C7" w:rsidP="00C444C7">
      <w:pPr>
        <w:pStyle w:val="ListParagraph"/>
        <w:shd w:val="clear" w:color="auto" w:fill="FFFFFF"/>
        <w:spacing w:after="0" w:line="360" w:lineRule="auto"/>
        <w:ind w:left="426" w:hanging="426"/>
        <w:jc w:val="both"/>
        <w:rPr>
          <w:rFonts w:cstheme="minorHAnsi"/>
          <w:noProof/>
          <w:sz w:val="24"/>
          <w:lang w:val="en-US"/>
        </w:rPr>
      </w:pPr>
      <w:r w:rsidRPr="00AA65CC">
        <w:rPr>
          <w:rFonts w:cstheme="minorHAnsi"/>
          <w:sz w:val="24"/>
          <w:lang w:val="en-US"/>
        </w:rPr>
        <w:t>Bittle M &amp; Duncan A (2013) A review of current marine mammal detection and classification algorithms for use in automated passive acoustic monitoring. Proceedings of Acoustics 2013 – Australian Acoustical Society: 1- 8.</w:t>
      </w:r>
      <w:r w:rsidRPr="00AA65CC">
        <w:rPr>
          <w:rFonts w:cstheme="minorHAnsi"/>
          <w:noProof/>
          <w:lang w:val="en-US"/>
        </w:rPr>
        <w:t xml:space="preserve"> </w:t>
      </w:r>
    </w:p>
    <w:p w14:paraId="29B868F9"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Briggs K, Tyler W (1985) Comparison of ship and aerial surveys of birds at sea. J Wildl Manage 49:405–411. doi: 10.2307/3801542</w:t>
      </w:r>
    </w:p>
    <w:p w14:paraId="229FDFF1"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Bugoni L, Cormons TD, Boyne AW, Hays H (2005) Feeding grounds, daily foraging activities, and movements of Common terns in southern Brazil, determined by radio-telemetry. Waterbirds 28:468–477.</w:t>
      </w:r>
    </w:p>
    <w:p w14:paraId="6A5EDEF7" w14:textId="77777777" w:rsidR="00C444C7" w:rsidRPr="00AA65CC" w:rsidRDefault="00C444C7" w:rsidP="00C444C7">
      <w:pPr>
        <w:shd w:val="clear" w:color="auto" w:fill="FFFFFF"/>
        <w:spacing w:line="360" w:lineRule="auto"/>
        <w:ind w:left="426" w:hanging="426"/>
        <w:jc w:val="both"/>
        <w:rPr>
          <w:rFonts w:asciiTheme="minorHAnsi" w:hAnsiTheme="minorHAnsi" w:cstheme="minorHAnsi"/>
          <w:noProof/>
        </w:rPr>
      </w:pPr>
      <w:r w:rsidRPr="00AA65CC">
        <w:rPr>
          <w:rFonts w:asciiTheme="minorHAnsi" w:hAnsiTheme="minorHAnsi" w:cstheme="minorHAnsi"/>
        </w:rPr>
        <w:t>Buonantony, D. An analysis of utilizing de Leatherback’s Pineal Spot for photoidentification. 2008. 50 p. (Dissertação), Duke University, Durham. 2008.</w:t>
      </w:r>
      <w:r w:rsidRPr="00AA65CC">
        <w:rPr>
          <w:rFonts w:asciiTheme="minorHAnsi" w:hAnsiTheme="minorHAnsi" w:cstheme="minorHAnsi"/>
          <w:noProof/>
        </w:rPr>
        <w:t xml:space="preserve"> </w:t>
      </w:r>
    </w:p>
    <w:p w14:paraId="549C8F55" w14:textId="77777777" w:rsidR="00C444C7" w:rsidRPr="00AA65CC" w:rsidRDefault="00C444C7" w:rsidP="00AA65CC">
      <w:pPr>
        <w:widowControl w:val="0"/>
        <w:shd w:val="clear" w:color="auto" w:fill="FFFFFF" w:themeFill="background1"/>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lastRenderedPageBreak/>
        <w:t>Camphuysen CJ, Heubeck M (2001) Marine oil pollution and beached bird surveys: the development of a sensitive monitoring instrument. Environ Pollut 112:443–461.</w:t>
      </w:r>
    </w:p>
    <w:p w14:paraId="15339569" w14:textId="77777777" w:rsidR="00C444C7" w:rsidRPr="00AA65CC" w:rsidRDefault="00C444C7" w:rsidP="00AA65CC">
      <w:pPr>
        <w:widowControl w:val="0"/>
        <w:shd w:val="clear" w:color="auto" w:fill="FFFFFF" w:themeFill="background1"/>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Camphuysen KCJ, Fox TAD, Leopold MF, Petersen IK (2004) Towards standardised seabirds at sea census techniques in connection with environmental impact assessments for offshore wind farms in the U . K . Texel</w:t>
      </w:r>
    </w:p>
    <w:p w14:paraId="76F79556" w14:textId="77777777" w:rsidR="00C444C7" w:rsidRPr="00AA65CC" w:rsidRDefault="00C444C7" w:rsidP="00AA65CC">
      <w:pPr>
        <w:widowControl w:val="0"/>
        <w:shd w:val="clear" w:color="auto" w:fill="FFFFFF" w:themeFill="background1"/>
        <w:autoSpaceDE w:val="0"/>
        <w:autoSpaceDN w:val="0"/>
        <w:adjustRightInd w:val="0"/>
        <w:spacing w:line="360" w:lineRule="auto"/>
        <w:ind w:left="480" w:hanging="480"/>
        <w:jc w:val="both"/>
        <w:rPr>
          <w:rFonts w:asciiTheme="minorHAnsi" w:hAnsiTheme="minorHAnsi" w:cstheme="minorHAnsi"/>
        </w:rPr>
      </w:pPr>
      <w:r w:rsidRPr="00AA65CC">
        <w:rPr>
          <w:rFonts w:asciiTheme="minorHAnsi" w:hAnsiTheme="minorHAnsi" w:cstheme="minorHAnsi"/>
        </w:rPr>
        <w:t xml:space="preserve">Conway CJ &amp; Gibbs JP (2005) Effectiveness of call-broadcast surveys for monitoring marsh birds. </w:t>
      </w:r>
      <w:r w:rsidRPr="00AA65CC">
        <w:rPr>
          <w:rFonts w:asciiTheme="minorHAnsi" w:hAnsiTheme="minorHAnsi" w:cstheme="minorHAnsi"/>
          <w:iCs/>
        </w:rPr>
        <w:t>The Auk</w:t>
      </w:r>
      <w:r w:rsidRPr="00AA65CC">
        <w:rPr>
          <w:rFonts w:asciiTheme="minorHAnsi" w:hAnsiTheme="minorHAnsi" w:cstheme="minorHAnsi"/>
          <w:i/>
          <w:iCs/>
        </w:rPr>
        <w:t xml:space="preserve"> </w:t>
      </w:r>
      <w:r w:rsidRPr="00AA65CC">
        <w:rPr>
          <w:rFonts w:asciiTheme="minorHAnsi" w:hAnsiTheme="minorHAnsi" w:cstheme="minorHAnsi"/>
        </w:rPr>
        <w:t>122: 26-35.</w:t>
      </w:r>
    </w:p>
    <w:p w14:paraId="13290D4A" w14:textId="77777777" w:rsidR="00C444C7" w:rsidRPr="00AA65CC" w:rsidRDefault="00C444C7" w:rsidP="00C444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40" w:line="400" w:lineRule="atLeast"/>
        <w:ind w:left="426" w:hanging="426"/>
        <w:jc w:val="both"/>
        <w:rPr>
          <w:rFonts w:asciiTheme="minorHAnsi" w:eastAsiaTheme="minorHAnsi" w:hAnsiTheme="minorHAnsi" w:cstheme="minorHAnsi"/>
          <w:color w:val="000000"/>
          <w:bdr w:val="none" w:sz="0" w:space="0" w:color="auto"/>
        </w:rPr>
      </w:pPr>
      <w:r w:rsidRPr="00AA65CC">
        <w:rPr>
          <w:rFonts w:asciiTheme="minorHAnsi" w:hAnsiTheme="minorHAnsi" w:cstheme="minorHAnsi"/>
        </w:rPr>
        <w:t xml:space="preserve">Chilvers BL, Morgan KM, Finlayson G, Sievwright KA (2015). </w:t>
      </w:r>
      <w:r w:rsidRPr="00AA65CC">
        <w:rPr>
          <w:rFonts w:asciiTheme="minorHAnsi" w:eastAsiaTheme="minorHAnsi" w:hAnsiTheme="minorHAnsi" w:cstheme="minorHAnsi"/>
          <w:color w:val="000000"/>
          <w:bdr w:val="none" w:sz="0" w:space="0" w:color="auto"/>
        </w:rPr>
        <w:t>Diving behaviour of wildlife impacted by an oil spill: A clean-up and rehabilitation success?</w:t>
      </w:r>
      <w:r w:rsidRPr="00AA65CC">
        <w:rPr>
          <w:rFonts w:asciiTheme="minorHAnsi" w:hAnsiTheme="minorHAnsi" w:cstheme="minorHAnsi"/>
          <w:b/>
          <w:bCs/>
        </w:rPr>
        <w:t xml:space="preserve"> </w:t>
      </w:r>
      <w:r w:rsidRPr="00AA65CC">
        <w:rPr>
          <w:rFonts w:asciiTheme="minorHAnsi" w:hAnsiTheme="minorHAnsi" w:cstheme="minorHAnsi"/>
          <w:bCs/>
        </w:rPr>
        <w:t>Marine Pollution Bulletin</w:t>
      </w:r>
      <w:r w:rsidRPr="00AA65CC">
        <w:rPr>
          <w:rFonts w:asciiTheme="minorHAnsi" w:hAnsiTheme="minorHAnsi" w:cstheme="minorHAnsi"/>
        </w:rPr>
        <w:t xml:space="preserve"> 100: 128-133</w:t>
      </w:r>
    </w:p>
    <w:p w14:paraId="28EF8BE7" w14:textId="77777777" w:rsidR="00C444C7" w:rsidRPr="00AA65CC" w:rsidRDefault="00C444C7" w:rsidP="00C444C7">
      <w:pPr>
        <w:shd w:val="clear" w:color="auto" w:fill="FFFFFF"/>
        <w:spacing w:line="360" w:lineRule="auto"/>
        <w:ind w:left="426" w:hanging="426"/>
        <w:jc w:val="both"/>
        <w:rPr>
          <w:rFonts w:asciiTheme="minorHAnsi" w:hAnsiTheme="minorHAnsi" w:cstheme="minorHAnsi"/>
          <w:noProof/>
        </w:rPr>
      </w:pPr>
      <w:r w:rsidRPr="00AA65CC">
        <w:rPr>
          <w:rFonts w:asciiTheme="minorHAnsi" w:eastAsia="Times New Roman" w:hAnsiTheme="minorHAnsi" w:cstheme="minorHAnsi"/>
          <w:lang w:eastAsia="pt-BR"/>
        </w:rPr>
        <w:t>Evans, P G H; Hammond, P S (2004) Monitoring cetaceans in European waters. Mammal Review 34: 131-156.</w:t>
      </w:r>
      <w:r w:rsidRPr="00AA65CC">
        <w:rPr>
          <w:rFonts w:asciiTheme="minorHAnsi" w:hAnsiTheme="minorHAnsi" w:cstheme="minorHAnsi"/>
          <w:noProof/>
        </w:rPr>
        <w:t xml:space="preserve"> </w:t>
      </w:r>
    </w:p>
    <w:p w14:paraId="08D6E35B" w14:textId="77777777" w:rsidR="00C444C7" w:rsidRPr="00AA65CC" w:rsidRDefault="00C444C7" w:rsidP="00C444C7">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hanging="426"/>
        <w:jc w:val="both"/>
        <w:rPr>
          <w:rFonts w:asciiTheme="minorHAnsi" w:eastAsia="Times New Roman" w:hAnsiTheme="minorHAnsi" w:cstheme="minorHAnsi"/>
          <w:color w:val="000000" w:themeColor="text1"/>
          <w:bdr w:val="none" w:sz="0" w:space="0" w:color="auto"/>
        </w:rPr>
      </w:pPr>
      <w:r w:rsidRPr="00AA65CC">
        <w:rPr>
          <w:rFonts w:asciiTheme="minorHAnsi" w:eastAsia="Times New Roman" w:hAnsiTheme="minorHAnsi" w:cstheme="minorHAnsi"/>
          <w:color w:val="000000" w:themeColor="text1"/>
          <w:bdr w:val="none" w:sz="0" w:space="0" w:color="auto"/>
        </w:rPr>
        <w:t>Geraci JR &amp; Lounsbury VJ (2005). Marine Mammals Ashore: A Field Guide for Strandings (J.R. Geraci, &amp; V.J. Lounsbury, eds.). 2nd Edition. National Aquarium in Baltimore, Baltimore, Maryland, 371p.</w:t>
      </w:r>
    </w:p>
    <w:p w14:paraId="36DCC3A5"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Gosler A (2004) Birds in the hand. In: Newton I, Green RE (eds) Bird Ecology and Conservation; A Handbook of Techniques. Oxford University Press, Oxford, pp 17–56</w:t>
      </w:r>
    </w:p>
    <w:p w14:paraId="4E4A6383"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Gregory RD, Gibbons DW, Donald PF (2004) Bird census and survey techniques. In: Newton I, Green RE (eds) Bird Ecology and Conservation; A Handbook of Techniques. Oxford University Press, Oxford, pp 17–56</w:t>
      </w:r>
    </w:p>
    <w:p w14:paraId="16D878E0"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Hedd A, Montevecchi WA, Otley H, et al (2012) Trans-equatorial migration and habitat use by sooty shearwaters Puffinus griseus from the South Atlantic during the nonbreeding season. Mar Ecol Prog Ser 449:277–290. doi: 10.3354/meps09538</w:t>
      </w:r>
    </w:p>
    <w:p w14:paraId="09A1EC84"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Hussey NE, Kessel ST, Aarestrup K, et al (2015) Aquatic animal telemetry: A parnoramic window into the underwater world. Science (80- ) 348:1255642-1-1255642–10. doi: 10.1126/science.1255642</w:t>
      </w:r>
    </w:p>
    <w:p w14:paraId="23FB2DD7" w14:textId="1696B7AD"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 xml:space="preserve">Kendall R (2004) Radio-tagging. In: Newton I, Green RE (eds) Bird Ecology and Conservation; A Handbook of Techniques. Oxford University Press, Oxford, pp 141–159. </w:t>
      </w:r>
    </w:p>
    <w:p w14:paraId="2F113387" w14:textId="7106E4E2" w:rsidR="00265FFD" w:rsidRPr="00AA65CC" w:rsidRDefault="00265FFD"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lastRenderedPageBreak/>
        <w:t>Liu, X.; Wirtz, K.W. 2009. The economy of oil spills: direct and indirect costs as a function of spill size. Journal of Hazardous Materials 171: 471-477.</w:t>
      </w:r>
    </w:p>
    <w:p w14:paraId="761A592F"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McKinnon EA, Fraser KC, Stutchbury BJM (2013) New discoveries in landbird migration using geolocators, and a flight plan for the future. Auk 130:211–222. doi: 10.1525/auk.2013.130.2.12226</w:t>
      </w:r>
    </w:p>
    <w:p w14:paraId="6BDC563C"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 xml:space="preserve">Nichols JD, Kendall WL, Runge MC (2004) Estimating survival and movement. In: Newton I, Green RE (eds) Bird Ecology and Conservation; A Handbook of Techniques. Oxford University Press, Oxford, pp 120–139. </w:t>
      </w:r>
    </w:p>
    <w:p w14:paraId="7EE526DE" w14:textId="77777777" w:rsidR="00C444C7" w:rsidRPr="00AA65CC" w:rsidRDefault="00C444C7" w:rsidP="00C444C7">
      <w:pPr>
        <w:spacing w:line="360" w:lineRule="auto"/>
        <w:ind w:left="426" w:hanging="426"/>
        <w:jc w:val="both"/>
        <w:rPr>
          <w:rFonts w:asciiTheme="minorHAnsi" w:hAnsiTheme="minorHAnsi" w:cstheme="minorHAnsi"/>
        </w:rPr>
      </w:pPr>
      <w:r w:rsidRPr="00AA65CC">
        <w:rPr>
          <w:rFonts w:asciiTheme="minorHAnsi" w:hAnsiTheme="minorHAnsi" w:cstheme="minorHAnsi"/>
        </w:rPr>
        <w:t>Obrist MK, Pavan G, Suer J, Márquez R (2010) Chapter 5 – Bioacoustics approaches in biodiversity inventories. In book: Volume 8 - Manual on Field Recording Techniques and Protocols for All Taxa Biodiversity Inventories. Part I, Chapter: 5, Publisher: http://www.abctaxa.be, pp.68-99</w:t>
      </w:r>
    </w:p>
    <w:p w14:paraId="38110238"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Paterson W, Pomeroy PP, Sparling CE, et al (2011) Assessment of flipper tag site healing in gray seal pups using thermography. Mar Mammal Sci 27:295–305. doi: 10.1111/j.1748-7692.2010.00400.x</w:t>
      </w:r>
    </w:p>
    <w:p w14:paraId="7F8EE3A6"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Pichegru L, Grémillet D, Crawford RJM, Ryan PG (2010) Marine no-take zone rapidly benefits endangered penguin. Biol Lett 6:498–501. doi: 10.1098/rsbl.2009.0913</w:t>
      </w:r>
    </w:p>
    <w:p w14:paraId="27C0582F"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Salas V, Pannier E, Galíndez-silva C, et al (2004) Methods for capturing and marking wild capybaras in Venezuela. Wildl Soc Bull 32:202–208.</w:t>
      </w:r>
    </w:p>
    <w:p w14:paraId="1903C6BD"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Scobie CA, Sciences B, Tg AB (2016) Wildlife Monitoring With Unmanned Aerial Vehicles : Quantifying Distance to Auditory Detection. Wildl Soc Bull 40:781–785. doi: 10.1002/wsb.700</w:t>
      </w:r>
    </w:p>
    <w:p w14:paraId="40EBF4F6"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Taylor GA (2000) Action Plan for Seabird Conservation in New Zealand - Part B: Non-threatened seabirds. Wellington</w:t>
      </w:r>
    </w:p>
    <w:p w14:paraId="372152F7"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Weimerskirch H, Prudor A, Schull Q (2018) Flights of drones over sub-Antarctic seabirds show species- and status-specific behavioural and physiological responses. Polar Biol 41:259–266. doi: 10.1007/s00300-017-2187-z</w:t>
      </w:r>
    </w:p>
    <w:p w14:paraId="1478A028" w14:textId="77777777" w:rsidR="00C444C7" w:rsidRPr="00AA65CC" w:rsidRDefault="00C444C7" w:rsidP="00C444C7">
      <w:pPr>
        <w:widowControl w:val="0"/>
        <w:autoSpaceDE w:val="0"/>
        <w:autoSpaceDN w:val="0"/>
        <w:adjustRightInd w:val="0"/>
        <w:spacing w:line="360" w:lineRule="auto"/>
        <w:ind w:left="480" w:hanging="480"/>
        <w:jc w:val="both"/>
        <w:rPr>
          <w:rFonts w:asciiTheme="minorHAnsi" w:hAnsiTheme="minorHAnsi" w:cstheme="minorHAnsi"/>
          <w:noProof/>
        </w:rPr>
      </w:pPr>
      <w:r w:rsidRPr="00AA65CC">
        <w:rPr>
          <w:rFonts w:asciiTheme="minorHAnsi" w:hAnsiTheme="minorHAnsi" w:cstheme="minorHAnsi"/>
          <w:noProof/>
        </w:rPr>
        <w:t>Wursig B, Jefferson TA (1990) Methods of Photo-identification for small cetaceans. Rep Int Whal Commn 43–51.</w:t>
      </w:r>
    </w:p>
    <w:p w14:paraId="4355468A" w14:textId="72A4CA83" w:rsidR="00B446B4" w:rsidRPr="00065868" w:rsidRDefault="00C444C7" w:rsidP="00C444C7">
      <w:pPr>
        <w:widowControl w:val="0"/>
        <w:autoSpaceDE w:val="0"/>
        <w:autoSpaceDN w:val="0"/>
        <w:adjustRightInd w:val="0"/>
        <w:spacing w:line="360" w:lineRule="auto"/>
        <w:ind w:left="480" w:hanging="480"/>
        <w:rPr>
          <w:rFonts w:asciiTheme="minorHAnsi" w:hAnsiTheme="minorHAnsi" w:cstheme="minorHAnsi"/>
          <w:lang w:val="pt-BR"/>
        </w:rPr>
      </w:pPr>
      <w:r w:rsidRPr="00AA65CC">
        <w:rPr>
          <w:rFonts w:asciiTheme="minorHAnsi" w:hAnsiTheme="minorHAnsi" w:cstheme="minorHAnsi"/>
          <w:lang w:val="pt-BR"/>
        </w:rPr>
        <w:fldChar w:fldCharType="end"/>
      </w:r>
    </w:p>
    <w:sectPr w:rsidR="00B446B4" w:rsidRPr="00065868" w:rsidSect="009B0D1A">
      <w:headerReference w:type="default" r:id="rId8"/>
      <w:footerReference w:type="default" r:id="rId9"/>
      <w:headerReference w:type="first" r:id="rId10"/>
      <w:footerReference w:type="first" r:id="rId11"/>
      <w:pgSz w:w="11906" w:h="16838" w:code="9"/>
      <w:pgMar w:top="1418" w:right="1701" w:bottom="1418" w:left="1701"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2EC28" w14:textId="77777777" w:rsidR="0036365F" w:rsidRDefault="0036365F">
      <w:r>
        <w:separator/>
      </w:r>
    </w:p>
  </w:endnote>
  <w:endnote w:type="continuationSeparator" w:id="0">
    <w:p w14:paraId="6B844F98" w14:textId="77777777" w:rsidR="0036365F" w:rsidRDefault="0036365F">
      <w:r>
        <w:continuationSeparator/>
      </w:r>
    </w:p>
  </w:endnote>
  <w:endnote w:type="continuationNotice" w:id="1">
    <w:p w14:paraId="4FEF9D96" w14:textId="77777777" w:rsidR="0036365F" w:rsidRDefault="00363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hoenica Std Demo">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altName w:val="Arial"/>
    <w:panose1 w:val="020B0604020202020204"/>
    <w:charset w:val="00"/>
    <w:family w:val="swiss"/>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12" w:space="0" w:color="4472C4" w:themeColor="accent1"/>
      </w:tblBorders>
      <w:tblLook w:val="04A0" w:firstRow="1" w:lastRow="0" w:firstColumn="1" w:lastColumn="0" w:noHBand="0" w:noVBand="1"/>
    </w:tblPr>
    <w:tblGrid>
      <w:gridCol w:w="2834"/>
      <w:gridCol w:w="2835"/>
      <w:gridCol w:w="2835"/>
    </w:tblGrid>
    <w:tr w:rsidR="00C86C94" w14:paraId="1C42CDE3" w14:textId="77777777" w:rsidTr="00A454BF">
      <w:trPr>
        <w:trHeight w:val="964"/>
      </w:trPr>
      <w:tc>
        <w:tcPr>
          <w:tcW w:w="1666" w:type="pct"/>
          <w:vAlign w:val="center"/>
        </w:tcPr>
        <w:p w14:paraId="0C2158F5" w14:textId="4141FCF2" w:rsidR="00C86C94" w:rsidRPr="00265FFD" w:rsidRDefault="00C86C94" w:rsidP="00265FFD">
          <w:pPr>
            <w:pStyle w:val="Heade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HAnsi"/>
              <w:color w:val="808080"/>
              <w:sz w:val="22"/>
              <w:szCs w:val="22"/>
              <w:u w:color="808080"/>
              <w:lang w:val="pt-PT"/>
            </w:rPr>
          </w:pPr>
          <w:r w:rsidRPr="00265FFD" w:rsidDel="00912704">
            <w:rPr>
              <w:rStyle w:val="CabRodChar"/>
              <w:rFonts w:asciiTheme="minorHAnsi" w:hAnsiTheme="minorHAnsi" w:cstheme="minorHAnsi"/>
              <w:sz w:val="22"/>
              <w:szCs w:val="22"/>
            </w:rPr>
            <w:t>Rev.0</w:t>
          </w:r>
          <w:r w:rsidR="00A454BF">
            <w:rPr>
              <w:rStyle w:val="CabRodChar"/>
              <w:rFonts w:asciiTheme="minorHAnsi" w:hAnsiTheme="minorHAnsi" w:cstheme="minorHAnsi"/>
              <w:sz w:val="22"/>
              <w:szCs w:val="22"/>
            </w:rPr>
            <w:t>3</w:t>
          </w:r>
        </w:p>
      </w:tc>
      <w:tc>
        <w:tcPr>
          <w:tcW w:w="1667" w:type="pct"/>
          <w:vAlign w:val="center"/>
        </w:tcPr>
        <w:p w14:paraId="522A732E" w14:textId="46130C42" w:rsidR="00C86C94" w:rsidRPr="00265FFD" w:rsidRDefault="000C5B3F" w:rsidP="00265FFD">
          <w:pPr>
            <w:pStyle w:val="Heade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hAnsiTheme="minorHAnsi" w:cstheme="minorHAnsi"/>
              <w:sz w:val="22"/>
              <w:szCs w:val="22"/>
              <w:lang w:val="pt-BR"/>
            </w:rPr>
          </w:pPr>
          <w:proofErr w:type="spellStart"/>
          <w:r>
            <w:rPr>
              <w:rFonts w:asciiTheme="minorHAnsi" w:hAnsiTheme="minorHAnsi" w:cstheme="minorHAnsi"/>
              <w:sz w:val="22"/>
              <w:szCs w:val="22"/>
            </w:rPr>
            <w:t>Setembro</w:t>
          </w:r>
          <w:proofErr w:type="spellEnd"/>
          <w:r w:rsidR="00C86C94" w:rsidRPr="00265FFD">
            <w:rPr>
              <w:rFonts w:asciiTheme="minorHAnsi" w:hAnsiTheme="minorHAnsi" w:cstheme="minorHAnsi"/>
              <w:sz w:val="22"/>
              <w:szCs w:val="22"/>
            </w:rPr>
            <w:t>/2018</w:t>
          </w:r>
        </w:p>
      </w:tc>
      <w:tc>
        <w:tcPr>
          <w:tcW w:w="1667" w:type="pct"/>
          <w:vAlign w:val="center"/>
        </w:tcPr>
        <w:p w14:paraId="765E572A" w14:textId="5B4530AE" w:rsidR="00C86C94" w:rsidRPr="00265FFD" w:rsidRDefault="00C86C94" w:rsidP="00C86C94">
          <w:pPr>
            <w:pStyle w:val="Header"/>
            <w:pBdr>
              <w:top w:val="none" w:sz="0" w:space="0" w:color="auto"/>
              <w:left w:val="none" w:sz="0" w:space="0" w:color="auto"/>
              <w:bottom w:val="none" w:sz="0" w:space="0" w:color="auto"/>
              <w:right w:val="none" w:sz="0" w:space="0" w:color="auto"/>
              <w:between w:val="none" w:sz="0" w:space="0" w:color="auto"/>
              <w:bar w:val="none" w:sz="0" w:color="auto"/>
            </w:pBdr>
            <w:jc w:val="right"/>
            <w:rPr>
              <w:rFonts w:asciiTheme="minorHAnsi" w:hAnsiTheme="minorHAnsi" w:cstheme="minorHAnsi"/>
              <w:sz w:val="22"/>
              <w:szCs w:val="22"/>
              <w:lang w:val="pt-BR"/>
            </w:rPr>
          </w:pPr>
          <w:r w:rsidRPr="00265FFD">
            <w:rPr>
              <w:rFonts w:asciiTheme="minorHAnsi" w:hAnsiTheme="minorHAnsi" w:cstheme="minorHAnsi"/>
              <w:sz w:val="22"/>
              <w:szCs w:val="22"/>
            </w:rPr>
            <w:fldChar w:fldCharType="begin"/>
          </w:r>
          <w:r w:rsidRPr="00265FFD">
            <w:rPr>
              <w:rFonts w:asciiTheme="minorHAnsi" w:hAnsiTheme="minorHAnsi" w:cstheme="minorHAnsi"/>
              <w:sz w:val="22"/>
              <w:szCs w:val="22"/>
            </w:rPr>
            <w:instrText>PAGE   \* MERGEFORMAT</w:instrText>
          </w:r>
          <w:r w:rsidRPr="00265FFD">
            <w:rPr>
              <w:rFonts w:asciiTheme="minorHAnsi" w:hAnsiTheme="minorHAnsi" w:cstheme="minorHAnsi"/>
              <w:sz w:val="22"/>
              <w:szCs w:val="22"/>
            </w:rPr>
            <w:fldChar w:fldCharType="separate"/>
          </w:r>
          <w:r w:rsidRPr="00265FFD">
            <w:rPr>
              <w:rFonts w:asciiTheme="minorHAnsi" w:hAnsiTheme="minorHAnsi" w:cstheme="minorHAnsi"/>
              <w:noProof/>
              <w:sz w:val="22"/>
              <w:szCs w:val="22"/>
            </w:rPr>
            <w:t>40</w:t>
          </w:r>
          <w:r w:rsidRPr="00265FFD">
            <w:rPr>
              <w:rFonts w:asciiTheme="minorHAnsi" w:hAnsiTheme="minorHAnsi" w:cstheme="minorHAnsi"/>
              <w:sz w:val="22"/>
              <w:szCs w:val="22"/>
            </w:rPr>
            <w:fldChar w:fldCharType="end"/>
          </w:r>
        </w:p>
      </w:tc>
    </w:tr>
  </w:tbl>
  <w:p w14:paraId="335B79F0" w14:textId="77777777" w:rsidR="00C86C94" w:rsidRDefault="00C86C94" w:rsidP="00011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B35E1" w14:textId="77777777" w:rsidR="003D619E" w:rsidRPr="00B15AA4" w:rsidRDefault="003D619E" w:rsidP="000D52A4">
    <w:pPr>
      <w:pStyle w:val="Footer"/>
      <w:framePr w:wrap="around" w:vAnchor="text" w:hAnchor="page" w:x="15476" w:y="154"/>
      <w:rPr>
        <w:rStyle w:val="PageNumber"/>
        <w:rFonts w:ascii="Calibri" w:hAnsi="Calibri"/>
        <w:lang w:val="pt-BR"/>
      </w:rPr>
    </w:pPr>
  </w:p>
  <w:tbl>
    <w:tblPr>
      <w:tblW w:w="5000" w:type="pct"/>
      <w:tblBorders>
        <w:top w:val="single" w:sz="4" w:space="0" w:color="auto"/>
      </w:tblBorders>
      <w:tblLook w:val="01E0" w:firstRow="1" w:lastRow="1" w:firstColumn="1" w:lastColumn="1" w:noHBand="0" w:noVBand="0"/>
    </w:tblPr>
    <w:tblGrid>
      <w:gridCol w:w="2502"/>
      <w:gridCol w:w="3504"/>
      <w:gridCol w:w="2498"/>
    </w:tblGrid>
    <w:tr w:rsidR="003D619E" w:rsidRPr="00B15AA4" w14:paraId="407989D1" w14:textId="77777777" w:rsidTr="000D52A4">
      <w:trPr>
        <w:trHeight w:val="850"/>
      </w:trPr>
      <w:tc>
        <w:tcPr>
          <w:tcW w:w="1471" w:type="pct"/>
          <w:tcBorders>
            <w:top w:val="single" w:sz="18" w:space="0" w:color="0070C0"/>
          </w:tcBorders>
          <w:vAlign w:val="center"/>
        </w:tcPr>
        <w:p w14:paraId="711EDEF0" w14:textId="77777777" w:rsidR="003D619E" w:rsidRPr="00C72066" w:rsidRDefault="003D619E" w:rsidP="000D52A4">
          <w:pPr>
            <w:pStyle w:val="Footer"/>
            <w:rPr>
              <w:rFonts w:ascii="Calibri" w:hAnsi="Calibri"/>
              <w:sz w:val="20"/>
              <w:szCs w:val="20"/>
              <w:lang w:val="pt-BR"/>
            </w:rPr>
          </w:pPr>
          <w:r w:rsidRPr="00C72066">
            <w:rPr>
              <w:rStyle w:val="CabRodChar"/>
              <w:rFonts w:ascii="Calibri" w:hAnsi="Calibri"/>
              <w:szCs w:val="20"/>
              <w:lang w:val="pt-BR"/>
            </w:rPr>
            <w:t>Rev.0</w:t>
          </w:r>
          <w:r>
            <w:rPr>
              <w:rStyle w:val="CabRodChar"/>
              <w:rFonts w:ascii="Calibri" w:hAnsi="Calibri"/>
              <w:szCs w:val="20"/>
              <w:lang w:val="pt-BR"/>
            </w:rPr>
            <w:t>1</w:t>
          </w:r>
        </w:p>
      </w:tc>
      <w:tc>
        <w:tcPr>
          <w:tcW w:w="2060" w:type="pct"/>
          <w:tcBorders>
            <w:top w:val="single" w:sz="18" w:space="0" w:color="0070C0"/>
          </w:tcBorders>
          <w:vAlign w:val="center"/>
        </w:tcPr>
        <w:p w14:paraId="485B9419" w14:textId="77777777" w:rsidR="003D619E" w:rsidRPr="00C72066" w:rsidRDefault="003D619E" w:rsidP="000D52A4">
          <w:pPr>
            <w:pStyle w:val="Footer"/>
            <w:jc w:val="center"/>
            <w:rPr>
              <w:rFonts w:ascii="Calibri" w:hAnsi="Calibri"/>
              <w:sz w:val="20"/>
              <w:szCs w:val="20"/>
              <w:lang w:val="pt-BR"/>
            </w:rPr>
          </w:pPr>
          <w:r>
            <w:rPr>
              <w:rFonts w:ascii="Calibri" w:hAnsi="Calibri"/>
              <w:sz w:val="20"/>
              <w:szCs w:val="20"/>
              <w:lang w:val="pt-BR"/>
            </w:rPr>
            <w:t>Janeiro /2018</w:t>
          </w:r>
        </w:p>
      </w:tc>
      <w:tc>
        <w:tcPr>
          <w:tcW w:w="1469" w:type="pct"/>
          <w:tcBorders>
            <w:top w:val="single" w:sz="18" w:space="0" w:color="0070C0"/>
          </w:tcBorders>
          <w:vAlign w:val="center"/>
        </w:tcPr>
        <w:p w14:paraId="7C4D671C" w14:textId="77777777" w:rsidR="003D619E" w:rsidRPr="00B15AA4" w:rsidRDefault="003D619E" w:rsidP="000D52A4">
          <w:pPr>
            <w:pStyle w:val="CabRod"/>
            <w:spacing w:line="240" w:lineRule="auto"/>
            <w:jc w:val="right"/>
            <w:rPr>
              <w:rFonts w:ascii="Calibri" w:hAnsi="Calibri"/>
              <w:szCs w:val="20"/>
              <w:lang w:val="pt-BR" w:eastAsia="pt-BR"/>
            </w:rPr>
          </w:pPr>
          <w:r w:rsidRPr="00B15AA4">
            <w:rPr>
              <w:rFonts w:ascii="Calibri" w:hAnsi="Calibri"/>
              <w:szCs w:val="20"/>
              <w:lang w:val="pt-BR" w:eastAsia="pt-BR"/>
            </w:rPr>
            <w:fldChar w:fldCharType="begin"/>
          </w:r>
          <w:r w:rsidRPr="00B15AA4">
            <w:rPr>
              <w:rFonts w:ascii="Calibri" w:hAnsi="Calibri"/>
              <w:szCs w:val="20"/>
              <w:lang w:val="pt-BR" w:eastAsia="pt-BR"/>
            </w:rPr>
            <w:instrText xml:space="preserve"> PAGE  \* roman  \* MERGEFORMAT </w:instrText>
          </w:r>
          <w:r w:rsidRPr="00B15AA4">
            <w:rPr>
              <w:rFonts w:ascii="Calibri" w:hAnsi="Calibri"/>
              <w:szCs w:val="20"/>
              <w:lang w:val="pt-BR" w:eastAsia="pt-BR"/>
            </w:rPr>
            <w:fldChar w:fldCharType="separate"/>
          </w:r>
          <w:r>
            <w:rPr>
              <w:rFonts w:ascii="Calibri" w:hAnsi="Calibri"/>
              <w:noProof/>
              <w:szCs w:val="20"/>
              <w:lang w:val="pt-BR" w:eastAsia="pt-BR"/>
            </w:rPr>
            <w:t>i</w:t>
          </w:r>
          <w:r w:rsidRPr="00B15AA4">
            <w:rPr>
              <w:rFonts w:ascii="Calibri" w:hAnsi="Calibri"/>
              <w:szCs w:val="20"/>
              <w:lang w:val="pt-BR" w:eastAsia="pt-BR"/>
            </w:rPr>
            <w:fldChar w:fldCharType="end"/>
          </w:r>
        </w:p>
      </w:tc>
    </w:tr>
  </w:tbl>
  <w:p w14:paraId="11A8FF74" w14:textId="77777777" w:rsidR="003D619E" w:rsidRPr="00B15AA4" w:rsidRDefault="003D619E" w:rsidP="000D52A4">
    <w:pPr>
      <w:pStyle w:val="Footer"/>
      <w:ind w:right="360"/>
      <w:rPr>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798F5" w14:textId="77777777" w:rsidR="0036365F" w:rsidRDefault="0036365F">
      <w:r>
        <w:separator/>
      </w:r>
    </w:p>
  </w:footnote>
  <w:footnote w:type="continuationSeparator" w:id="0">
    <w:p w14:paraId="39C47ABE" w14:textId="77777777" w:rsidR="0036365F" w:rsidRDefault="0036365F">
      <w:r>
        <w:continuationSeparator/>
      </w:r>
    </w:p>
  </w:footnote>
  <w:footnote w:type="continuationNotice" w:id="1">
    <w:p w14:paraId="0C7B8F66" w14:textId="77777777" w:rsidR="0036365F" w:rsidRDefault="003636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828"/>
      <w:gridCol w:w="1956"/>
      <w:gridCol w:w="3770"/>
      <w:gridCol w:w="1950"/>
    </w:tblGrid>
    <w:tr w:rsidR="003D619E" w14:paraId="30BC7C1D" w14:textId="77777777" w:rsidTr="000D52A4">
      <w:trPr>
        <w:trHeight w:val="964"/>
      </w:trPr>
      <w:tc>
        <w:tcPr>
          <w:tcW w:w="501" w:type="pct"/>
          <w:tcBorders>
            <w:bottom w:val="single" w:sz="18" w:space="0" w:color="0070C0"/>
          </w:tcBorders>
          <w:shd w:val="clear" w:color="auto" w:fill="auto"/>
          <w:vAlign w:val="center"/>
        </w:tcPr>
        <w:p w14:paraId="2246D1E0" w14:textId="77777777" w:rsidR="003D619E" w:rsidRPr="008E6075" w:rsidRDefault="003D619E" w:rsidP="006B031A">
          <w:pPr>
            <w:pStyle w:val="Header"/>
            <w:pBdr>
              <w:top w:val="none" w:sz="0" w:space="0" w:color="auto"/>
              <w:left w:val="none" w:sz="0" w:space="0" w:color="auto"/>
              <w:bottom w:val="none" w:sz="0" w:space="0" w:color="auto"/>
              <w:right w:val="none" w:sz="0" w:space="0" w:color="auto"/>
              <w:between w:val="none" w:sz="0" w:space="0" w:color="auto"/>
              <w:bar w:val="none" w:sz="0" w:color="auto"/>
            </w:pBdr>
            <w:tabs>
              <w:tab w:val="clear" w:pos="8640"/>
              <w:tab w:val="right" w:pos="8627"/>
            </w:tabs>
            <w:rPr>
              <w:lang w:val="pt-BR"/>
            </w:rPr>
          </w:pPr>
          <w:r w:rsidRPr="00850B71">
            <w:rPr>
              <w:rFonts w:ascii="Calibri" w:eastAsia="Calibri" w:hAnsi="Calibri" w:cs="Calibri"/>
              <w:noProof/>
              <w:color w:val="808080"/>
              <w:sz w:val="20"/>
              <w:szCs w:val="20"/>
              <w:u w:color="808080"/>
            </w:rPr>
            <w:drawing>
              <wp:inline distT="0" distB="0" distL="0" distR="0" wp14:anchorId="49F228CB" wp14:editId="6A13DFCA">
                <wp:extent cx="388620" cy="510540"/>
                <wp:effectExtent l="0" t="0" r="0" b="3810"/>
                <wp:docPr id="9"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b="5441"/>
                        <a:stretch>
                          <a:fillRect/>
                        </a:stretch>
                      </pic:blipFill>
                      <pic:spPr bwMode="auto">
                        <a:xfrm>
                          <a:off x="0" y="0"/>
                          <a:ext cx="388620" cy="510540"/>
                        </a:xfrm>
                        <a:prstGeom prst="rect">
                          <a:avLst/>
                        </a:prstGeom>
                        <a:noFill/>
                        <a:ln>
                          <a:noFill/>
                        </a:ln>
                      </pic:spPr>
                    </pic:pic>
                  </a:graphicData>
                </a:graphic>
              </wp:inline>
            </w:drawing>
          </w:r>
          <w:r w:rsidRPr="008E6075">
            <w:rPr>
              <w:lang w:val="pt-BR"/>
            </w:rPr>
            <w:t xml:space="preserve"> </w:t>
          </w:r>
        </w:p>
      </w:tc>
      <w:tc>
        <w:tcPr>
          <w:tcW w:w="1079" w:type="pct"/>
          <w:tcBorders>
            <w:bottom w:val="single" w:sz="18" w:space="0" w:color="0070C0"/>
          </w:tcBorders>
          <w:shd w:val="clear" w:color="auto" w:fill="auto"/>
          <w:vAlign w:val="center"/>
        </w:tcPr>
        <w:p w14:paraId="11EE4290" w14:textId="77777777" w:rsidR="003D619E" w:rsidRPr="008E6075" w:rsidRDefault="003D619E" w:rsidP="006B031A">
          <w:pPr>
            <w:pStyle w:val="Header"/>
            <w:pBdr>
              <w:top w:val="none" w:sz="0" w:space="0" w:color="auto"/>
              <w:left w:val="none" w:sz="0" w:space="0" w:color="auto"/>
              <w:bottom w:val="none" w:sz="0" w:space="0" w:color="auto"/>
              <w:right w:val="none" w:sz="0" w:space="0" w:color="auto"/>
              <w:between w:val="none" w:sz="0" w:space="0" w:color="auto"/>
              <w:bar w:val="none" w:sz="0" w:color="auto"/>
            </w:pBdr>
            <w:tabs>
              <w:tab w:val="clear" w:pos="8640"/>
              <w:tab w:val="right" w:pos="8627"/>
            </w:tabs>
            <w:rPr>
              <w:lang w:val="pt-BR"/>
            </w:rPr>
          </w:pPr>
          <w:r w:rsidRPr="00850B71">
            <w:rPr>
              <w:rFonts w:ascii="Calibri" w:eastAsia="Calibri" w:hAnsi="Calibri" w:cs="Calibri"/>
              <w:noProof/>
            </w:rPr>
            <w:drawing>
              <wp:inline distT="0" distB="0" distL="0" distR="0" wp14:anchorId="177D45BE" wp14:editId="3BE93914">
                <wp:extent cx="1097280" cy="152400"/>
                <wp:effectExtent l="0" t="0" r="7620" b="0"/>
                <wp:docPr id="10" name="Imagem 1073741851" descr="L:\Obriens-do-Brasil\03_Biblioteca Geral\Logos\WOB\WittO'Brien's_Logo_hi-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73741851" descr="L:\Obriens-do-Brasil\03_Biblioteca Geral\Logos\WOB\WittO'Brien's_Logo_hi-re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152400"/>
                        </a:xfrm>
                        <a:prstGeom prst="rect">
                          <a:avLst/>
                        </a:prstGeom>
                        <a:noFill/>
                        <a:ln>
                          <a:noFill/>
                        </a:ln>
                      </pic:spPr>
                    </pic:pic>
                  </a:graphicData>
                </a:graphic>
              </wp:inline>
            </w:drawing>
          </w:r>
        </w:p>
      </w:tc>
      <w:tc>
        <w:tcPr>
          <w:tcW w:w="2250" w:type="pct"/>
          <w:tcBorders>
            <w:bottom w:val="single" w:sz="18" w:space="0" w:color="0070C0"/>
          </w:tcBorders>
          <w:shd w:val="clear" w:color="auto" w:fill="auto"/>
          <w:vAlign w:val="center"/>
        </w:tcPr>
        <w:p w14:paraId="1CAB6F48" w14:textId="77777777" w:rsidR="003D619E" w:rsidRPr="00A454BF" w:rsidRDefault="00C86C94" w:rsidP="006B031A">
          <w:pPr>
            <w:pStyle w:val="Header"/>
            <w:jc w:val="center"/>
            <w:rPr>
              <w:rFonts w:ascii="Calibri" w:eastAsia="Calibri" w:hAnsi="Calibri" w:cs="Calibri"/>
              <w:b/>
              <w:color w:val="808080"/>
              <w:sz w:val="20"/>
              <w:szCs w:val="20"/>
              <w:u w:color="808080"/>
              <w:lang w:val="pt-PT"/>
            </w:rPr>
          </w:pPr>
          <w:r w:rsidRPr="00A454BF">
            <w:rPr>
              <w:rFonts w:ascii="Calibri" w:eastAsia="Calibri" w:hAnsi="Calibri" w:cs="Calibri"/>
              <w:b/>
              <w:color w:val="808080"/>
              <w:sz w:val="20"/>
              <w:szCs w:val="20"/>
              <w:u w:color="808080"/>
              <w:lang w:val="pt-PT"/>
            </w:rPr>
            <w:t>Plano de Proteção à Fauna</w:t>
          </w:r>
        </w:p>
        <w:p w14:paraId="3AF65075" w14:textId="4D74BC82" w:rsidR="00C86C94" w:rsidRDefault="00C86C94" w:rsidP="006B031A">
          <w:pPr>
            <w:pStyle w:val="Header"/>
            <w:jc w:val="center"/>
            <w:rPr>
              <w:rFonts w:ascii="Calibri" w:eastAsia="Calibri" w:hAnsi="Calibri" w:cs="Calibri"/>
              <w:color w:val="808080"/>
              <w:sz w:val="20"/>
              <w:szCs w:val="20"/>
              <w:u w:color="808080"/>
              <w:lang w:val="pt-PT"/>
            </w:rPr>
          </w:pPr>
          <w:r w:rsidRPr="00C86C94">
            <w:rPr>
              <w:rFonts w:ascii="Calibri" w:eastAsia="Calibri" w:hAnsi="Calibri" w:cs="Calibri" w:hint="eastAsia"/>
              <w:color w:val="808080"/>
              <w:sz w:val="20"/>
              <w:szCs w:val="20"/>
              <w:u w:color="808080"/>
              <w:lang w:val="pt-PT"/>
            </w:rPr>
            <w:t xml:space="preserve">Bloco FZA-M-59 </w:t>
          </w:r>
        </w:p>
        <w:p w14:paraId="74EE6212" w14:textId="1BB99E30" w:rsidR="00C86C94" w:rsidRPr="008E6075" w:rsidRDefault="00C86C94" w:rsidP="006B031A">
          <w:pPr>
            <w:pStyle w:val="Header"/>
            <w:jc w:val="center"/>
            <w:rPr>
              <w:rFonts w:ascii="Calibri" w:eastAsia="Calibri" w:hAnsi="Calibri" w:cs="Calibri"/>
              <w:color w:val="808080"/>
              <w:sz w:val="20"/>
              <w:szCs w:val="20"/>
              <w:u w:color="808080"/>
              <w:lang w:val="pt-PT"/>
            </w:rPr>
          </w:pPr>
          <w:r w:rsidRPr="00C86C94">
            <w:rPr>
              <w:rFonts w:ascii="Calibri" w:eastAsia="Calibri" w:hAnsi="Calibri" w:cs="Calibri" w:hint="eastAsia"/>
              <w:color w:val="808080"/>
              <w:sz w:val="20"/>
              <w:szCs w:val="20"/>
              <w:u w:color="808080"/>
              <w:lang w:val="pt-PT"/>
            </w:rPr>
            <w:t>Bacia da Foz do Amazonas</w:t>
          </w:r>
        </w:p>
      </w:tc>
      <w:tc>
        <w:tcPr>
          <w:tcW w:w="1170" w:type="pct"/>
          <w:tcBorders>
            <w:bottom w:val="single" w:sz="18" w:space="0" w:color="0070C0"/>
          </w:tcBorders>
          <w:shd w:val="clear" w:color="auto" w:fill="auto"/>
          <w:vAlign w:val="center"/>
        </w:tcPr>
        <w:p w14:paraId="783552F5" w14:textId="0F55F9C9" w:rsidR="003D619E" w:rsidRPr="008E6075" w:rsidRDefault="003D619E" w:rsidP="006B031A">
          <w:pPr>
            <w:pStyle w:val="Header"/>
            <w:pBdr>
              <w:top w:val="none" w:sz="0" w:space="0" w:color="auto"/>
              <w:left w:val="none" w:sz="0" w:space="0" w:color="auto"/>
              <w:bottom w:val="none" w:sz="0" w:space="0" w:color="auto"/>
              <w:right w:val="none" w:sz="0" w:space="0" w:color="auto"/>
              <w:between w:val="none" w:sz="0" w:space="0" w:color="auto"/>
              <w:bar w:val="none" w:sz="0" w:color="auto"/>
            </w:pBdr>
            <w:jc w:val="right"/>
            <w:rPr>
              <w:lang w:val="pt-BR"/>
            </w:rPr>
          </w:pPr>
          <w:r w:rsidRPr="00E34ACA">
            <w:rPr>
              <w:rFonts w:asciiTheme="minorHAnsi" w:eastAsia="Calibri" w:hAnsiTheme="minorHAnsi" w:cs="Calibri"/>
              <w:noProof/>
              <w:color w:val="808080"/>
              <w:sz w:val="40"/>
              <w:szCs w:val="56"/>
              <w:u w:color="808080"/>
            </w:rPr>
            <w:drawing>
              <wp:inline distT="0" distB="0" distL="0" distR="0" wp14:anchorId="705C4F5C" wp14:editId="205D773B">
                <wp:extent cx="396000" cy="570462"/>
                <wp:effectExtent l="0" t="0" r="4445" b="127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briens-do-Brasil\03_Biblioteca Geral\Logos\Chevron.jpg"/>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396000" cy="570462"/>
                        </a:xfrm>
                        <a:prstGeom prst="rect">
                          <a:avLst/>
                        </a:prstGeom>
                        <a:noFill/>
                        <a:ln>
                          <a:noFill/>
                        </a:ln>
                      </pic:spPr>
                    </pic:pic>
                  </a:graphicData>
                </a:graphic>
              </wp:inline>
            </w:drawing>
          </w:r>
        </w:p>
      </w:tc>
    </w:tr>
  </w:tbl>
  <w:p w14:paraId="0A6B7DFA" w14:textId="77777777" w:rsidR="003D619E" w:rsidRDefault="003D61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828"/>
      <w:gridCol w:w="1956"/>
      <w:gridCol w:w="3770"/>
      <w:gridCol w:w="1950"/>
    </w:tblGrid>
    <w:tr w:rsidR="003D619E" w14:paraId="57C21F0A" w14:textId="77777777" w:rsidTr="000D52A4">
      <w:trPr>
        <w:trHeight w:val="964"/>
      </w:trPr>
      <w:tc>
        <w:tcPr>
          <w:tcW w:w="501" w:type="pct"/>
          <w:tcBorders>
            <w:bottom w:val="single" w:sz="18" w:space="0" w:color="0070C0"/>
          </w:tcBorders>
          <w:shd w:val="clear" w:color="auto" w:fill="auto"/>
          <w:vAlign w:val="center"/>
        </w:tcPr>
        <w:p w14:paraId="6630B823" w14:textId="77777777" w:rsidR="003D619E" w:rsidRPr="008E6075" w:rsidRDefault="003D619E" w:rsidP="000D52A4">
          <w:pPr>
            <w:pStyle w:val="Header"/>
            <w:pBdr>
              <w:top w:val="none" w:sz="0" w:space="0" w:color="auto"/>
              <w:left w:val="none" w:sz="0" w:space="0" w:color="auto"/>
              <w:bottom w:val="none" w:sz="0" w:space="0" w:color="auto"/>
              <w:right w:val="none" w:sz="0" w:space="0" w:color="auto"/>
              <w:between w:val="none" w:sz="0" w:space="0" w:color="auto"/>
              <w:bar w:val="none" w:sz="0" w:color="auto"/>
            </w:pBdr>
            <w:tabs>
              <w:tab w:val="clear" w:pos="8640"/>
              <w:tab w:val="right" w:pos="8627"/>
            </w:tabs>
            <w:rPr>
              <w:lang w:val="pt-BR"/>
            </w:rPr>
          </w:pPr>
          <w:r w:rsidRPr="00850B71">
            <w:rPr>
              <w:rFonts w:ascii="Calibri" w:eastAsia="Calibri" w:hAnsi="Calibri" w:cs="Calibri"/>
              <w:noProof/>
              <w:color w:val="808080"/>
              <w:sz w:val="20"/>
              <w:szCs w:val="20"/>
              <w:u w:color="808080"/>
            </w:rPr>
            <w:drawing>
              <wp:inline distT="0" distB="0" distL="0" distR="0" wp14:anchorId="528C772B" wp14:editId="71C49F09">
                <wp:extent cx="388620" cy="510540"/>
                <wp:effectExtent l="0" t="0" r="0" b="3810"/>
                <wp:docPr id="1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b="5441"/>
                        <a:stretch>
                          <a:fillRect/>
                        </a:stretch>
                      </pic:blipFill>
                      <pic:spPr bwMode="auto">
                        <a:xfrm>
                          <a:off x="0" y="0"/>
                          <a:ext cx="388620" cy="510540"/>
                        </a:xfrm>
                        <a:prstGeom prst="rect">
                          <a:avLst/>
                        </a:prstGeom>
                        <a:noFill/>
                        <a:ln>
                          <a:noFill/>
                        </a:ln>
                      </pic:spPr>
                    </pic:pic>
                  </a:graphicData>
                </a:graphic>
              </wp:inline>
            </w:drawing>
          </w:r>
          <w:r w:rsidRPr="008E6075">
            <w:rPr>
              <w:lang w:val="pt-BR"/>
            </w:rPr>
            <w:t xml:space="preserve"> </w:t>
          </w:r>
        </w:p>
      </w:tc>
      <w:tc>
        <w:tcPr>
          <w:tcW w:w="1079" w:type="pct"/>
          <w:tcBorders>
            <w:bottom w:val="single" w:sz="18" w:space="0" w:color="0070C0"/>
          </w:tcBorders>
          <w:shd w:val="clear" w:color="auto" w:fill="auto"/>
          <w:vAlign w:val="center"/>
        </w:tcPr>
        <w:p w14:paraId="7615174A" w14:textId="77777777" w:rsidR="003D619E" w:rsidRPr="008E6075" w:rsidRDefault="003D619E" w:rsidP="000D52A4">
          <w:pPr>
            <w:pStyle w:val="Header"/>
            <w:pBdr>
              <w:top w:val="none" w:sz="0" w:space="0" w:color="auto"/>
              <w:left w:val="none" w:sz="0" w:space="0" w:color="auto"/>
              <w:bottom w:val="none" w:sz="0" w:space="0" w:color="auto"/>
              <w:right w:val="none" w:sz="0" w:space="0" w:color="auto"/>
              <w:between w:val="none" w:sz="0" w:space="0" w:color="auto"/>
              <w:bar w:val="none" w:sz="0" w:color="auto"/>
            </w:pBdr>
            <w:tabs>
              <w:tab w:val="clear" w:pos="8640"/>
              <w:tab w:val="right" w:pos="8627"/>
            </w:tabs>
            <w:rPr>
              <w:lang w:val="pt-BR"/>
            </w:rPr>
          </w:pPr>
          <w:r w:rsidRPr="00850B71">
            <w:rPr>
              <w:rFonts w:ascii="Calibri" w:eastAsia="Calibri" w:hAnsi="Calibri" w:cs="Calibri"/>
              <w:noProof/>
            </w:rPr>
            <w:drawing>
              <wp:inline distT="0" distB="0" distL="0" distR="0" wp14:anchorId="1F16041F" wp14:editId="2AA8E9D0">
                <wp:extent cx="1097280" cy="152400"/>
                <wp:effectExtent l="0" t="0" r="7620" b="0"/>
                <wp:docPr id="14" name="Imagem 1073741851" descr="L:\Obriens-do-Brasil\03_Biblioteca Geral\Logos\WOB\WittO'Brien's_Logo_hi-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73741851" descr="L:\Obriens-do-Brasil\03_Biblioteca Geral\Logos\WOB\WittO'Brien's_Logo_hi-re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152400"/>
                        </a:xfrm>
                        <a:prstGeom prst="rect">
                          <a:avLst/>
                        </a:prstGeom>
                        <a:noFill/>
                        <a:ln>
                          <a:noFill/>
                        </a:ln>
                      </pic:spPr>
                    </pic:pic>
                  </a:graphicData>
                </a:graphic>
              </wp:inline>
            </w:drawing>
          </w:r>
        </w:p>
      </w:tc>
      <w:tc>
        <w:tcPr>
          <w:tcW w:w="2250" w:type="pct"/>
          <w:tcBorders>
            <w:bottom w:val="single" w:sz="18" w:space="0" w:color="0070C0"/>
          </w:tcBorders>
          <w:shd w:val="clear" w:color="auto" w:fill="auto"/>
          <w:vAlign w:val="center"/>
        </w:tcPr>
        <w:p w14:paraId="16AFB714" w14:textId="6286BC6F" w:rsidR="003D619E" w:rsidRPr="008E6075" w:rsidRDefault="003D619E" w:rsidP="000D52A4">
          <w:pPr>
            <w:pStyle w:val="Header"/>
            <w:jc w:val="center"/>
            <w:rPr>
              <w:rFonts w:ascii="Calibri" w:eastAsia="Calibri" w:hAnsi="Calibri" w:cs="Calibri"/>
              <w:color w:val="808080"/>
              <w:sz w:val="20"/>
              <w:szCs w:val="20"/>
              <w:u w:color="808080"/>
              <w:lang w:val="pt-PT"/>
            </w:rPr>
          </w:pPr>
        </w:p>
      </w:tc>
      <w:tc>
        <w:tcPr>
          <w:tcW w:w="1170" w:type="pct"/>
          <w:tcBorders>
            <w:bottom w:val="single" w:sz="18" w:space="0" w:color="0070C0"/>
          </w:tcBorders>
          <w:shd w:val="clear" w:color="auto" w:fill="auto"/>
          <w:vAlign w:val="center"/>
        </w:tcPr>
        <w:p w14:paraId="6E0F3070" w14:textId="77777777" w:rsidR="003D619E" w:rsidRPr="008E6075" w:rsidRDefault="003D619E" w:rsidP="000D52A4">
          <w:pPr>
            <w:pStyle w:val="Header"/>
            <w:pBdr>
              <w:top w:val="none" w:sz="0" w:space="0" w:color="auto"/>
              <w:left w:val="none" w:sz="0" w:space="0" w:color="auto"/>
              <w:bottom w:val="none" w:sz="0" w:space="0" w:color="auto"/>
              <w:right w:val="none" w:sz="0" w:space="0" w:color="auto"/>
              <w:between w:val="none" w:sz="0" w:space="0" w:color="auto"/>
              <w:bar w:val="none" w:sz="0" w:color="auto"/>
            </w:pBdr>
            <w:jc w:val="right"/>
            <w:rPr>
              <w:lang w:val="pt-BR"/>
            </w:rPr>
          </w:pPr>
          <w:r w:rsidRPr="00850B71">
            <w:rPr>
              <w:rFonts w:ascii="Calibri Light" w:eastAsia="Calibri" w:hAnsi="Calibri Light" w:cs="Calibri"/>
              <w:noProof/>
            </w:rPr>
            <w:drawing>
              <wp:inline distT="0" distB="0" distL="0" distR="0" wp14:anchorId="2D1E8E28" wp14:editId="084053D9">
                <wp:extent cx="1089660" cy="434340"/>
                <wp:effectExtent l="0" t="0" r="0" b="3810"/>
                <wp:docPr id="15" name="Imagem 1073741852" descr="C:\Users\lucas.fantinato\Desktop\to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73741852" descr="C:\Users\lucas.fantinato\Desktop\total.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9660" cy="434340"/>
                        </a:xfrm>
                        <a:prstGeom prst="rect">
                          <a:avLst/>
                        </a:prstGeom>
                        <a:noFill/>
                        <a:ln>
                          <a:noFill/>
                        </a:ln>
                      </pic:spPr>
                    </pic:pic>
                  </a:graphicData>
                </a:graphic>
              </wp:inline>
            </w:drawing>
          </w:r>
        </w:p>
      </w:tc>
    </w:tr>
  </w:tbl>
  <w:p w14:paraId="4D2DA144" w14:textId="77777777" w:rsidR="003D619E" w:rsidRDefault="003D61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652FB"/>
    <w:multiLevelType w:val="hybridMultilevel"/>
    <w:tmpl w:val="4D52A22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 w15:restartNumberingAfterBreak="0">
    <w:nsid w:val="11A46885"/>
    <w:multiLevelType w:val="hybridMultilevel"/>
    <w:tmpl w:val="AB5459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EBD6588"/>
    <w:multiLevelType w:val="hybridMultilevel"/>
    <w:tmpl w:val="9FE4760E"/>
    <w:lvl w:ilvl="0" w:tplc="758E4AC8">
      <w:start w:val="2"/>
      <w:numFmt w:val="bullet"/>
      <w:lvlText w:val="–"/>
      <w:lvlJc w:val="left"/>
      <w:pPr>
        <w:ind w:left="720" w:hanging="360"/>
      </w:pPr>
      <w:rPr>
        <w:rFonts w:ascii="Phoenica Std Demo" w:eastAsiaTheme="minorEastAsia" w:hAnsi="Phoenica Std Demo" w:cs="Phoenica Std Dem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4612AC"/>
    <w:multiLevelType w:val="hybridMultilevel"/>
    <w:tmpl w:val="EDCE94B0"/>
    <w:lvl w:ilvl="0" w:tplc="758E4AC8">
      <w:start w:val="2"/>
      <w:numFmt w:val="bullet"/>
      <w:lvlText w:val="–"/>
      <w:lvlJc w:val="left"/>
      <w:pPr>
        <w:ind w:left="720" w:hanging="360"/>
      </w:pPr>
      <w:rPr>
        <w:rFonts w:ascii="Phoenica Std Demo" w:eastAsiaTheme="minorEastAsia" w:hAnsi="Phoenica Std Demo" w:cs="Phoenica Std Dem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06FD5"/>
    <w:multiLevelType w:val="hybridMultilevel"/>
    <w:tmpl w:val="41A48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952B5D"/>
    <w:multiLevelType w:val="hybridMultilevel"/>
    <w:tmpl w:val="0B0AF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300D6"/>
    <w:multiLevelType w:val="hybridMultilevel"/>
    <w:tmpl w:val="D758FA2E"/>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42EB7E35"/>
    <w:multiLevelType w:val="hybridMultilevel"/>
    <w:tmpl w:val="0616D730"/>
    <w:lvl w:ilvl="0" w:tplc="E76A8706">
      <w:start w:val="1"/>
      <w:numFmt w:val="decimal"/>
      <w:lvlText w:val="(%1)"/>
      <w:lvlJc w:val="left"/>
      <w:pPr>
        <w:ind w:left="927" w:hanging="360"/>
      </w:pPr>
      <w:rPr>
        <w:rFonts w:ascii="Times New Roman" w:eastAsiaTheme="minorHAnsi" w:hAnsi="Times New Roman" w:cs="Times New Roman"/>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76085BE8"/>
    <w:multiLevelType w:val="hybridMultilevel"/>
    <w:tmpl w:val="4E5ED8EE"/>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9" w15:restartNumberingAfterBreak="0">
    <w:nsid w:val="77636678"/>
    <w:multiLevelType w:val="hybridMultilevel"/>
    <w:tmpl w:val="A224E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5"/>
  </w:num>
  <w:num w:numId="6">
    <w:abstractNumId w:val="4"/>
  </w:num>
  <w:num w:numId="7">
    <w:abstractNumId w:val="0"/>
  </w:num>
  <w:num w:numId="8">
    <w:abstractNumId w:val="1"/>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BD8"/>
    <w:rsid w:val="00003CDE"/>
    <w:rsid w:val="00004DE2"/>
    <w:rsid w:val="000069E5"/>
    <w:rsid w:val="000115DB"/>
    <w:rsid w:val="00012F2B"/>
    <w:rsid w:val="00016548"/>
    <w:rsid w:val="00025A89"/>
    <w:rsid w:val="00032AE8"/>
    <w:rsid w:val="00035080"/>
    <w:rsid w:val="00037666"/>
    <w:rsid w:val="00043C54"/>
    <w:rsid w:val="00044588"/>
    <w:rsid w:val="000467D3"/>
    <w:rsid w:val="00054FC9"/>
    <w:rsid w:val="00065868"/>
    <w:rsid w:val="000704B7"/>
    <w:rsid w:val="000706ED"/>
    <w:rsid w:val="00076C40"/>
    <w:rsid w:val="0008094A"/>
    <w:rsid w:val="00081298"/>
    <w:rsid w:val="0008479E"/>
    <w:rsid w:val="00085A7F"/>
    <w:rsid w:val="000934FA"/>
    <w:rsid w:val="00097692"/>
    <w:rsid w:val="000978FE"/>
    <w:rsid w:val="00097B21"/>
    <w:rsid w:val="000A5775"/>
    <w:rsid w:val="000A6EDB"/>
    <w:rsid w:val="000A7D6D"/>
    <w:rsid w:val="000C2594"/>
    <w:rsid w:val="000C3FAE"/>
    <w:rsid w:val="000C49DF"/>
    <w:rsid w:val="000C5B3F"/>
    <w:rsid w:val="000D23CD"/>
    <w:rsid w:val="000D52A4"/>
    <w:rsid w:val="000D5886"/>
    <w:rsid w:val="000D66ED"/>
    <w:rsid w:val="000E275F"/>
    <w:rsid w:val="000E34C3"/>
    <w:rsid w:val="000E68A4"/>
    <w:rsid w:val="000E698C"/>
    <w:rsid w:val="000F2532"/>
    <w:rsid w:val="000F53EA"/>
    <w:rsid w:val="00100DB3"/>
    <w:rsid w:val="00102887"/>
    <w:rsid w:val="00112E0D"/>
    <w:rsid w:val="00112F13"/>
    <w:rsid w:val="0012288E"/>
    <w:rsid w:val="0014773A"/>
    <w:rsid w:val="00147F2D"/>
    <w:rsid w:val="0015339B"/>
    <w:rsid w:val="0015792C"/>
    <w:rsid w:val="00157BE1"/>
    <w:rsid w:val="00166B08"/>
    <w:rsid w:val="00167E18"/>
    <w:rsid w:val="0017287C"/>
    <w:rsid w:val="00182292"/>
    <w:rsid w:val="00185B23"/>
    <w:rsid w:val="00185BD8"/>
    <w:rsid w:val="001875F6"/>
    <w:rsid w:val="001A0E6A"/>
    <w:rsid w:val="001A5724"/>
    <w:rsid w:val="001B384A"/>
    <w:rsid w:val="001C1CEA"/>
    <w:rsid w:val="001C315F"/>
    <w:rsid w:val="001C5502"/>
    <w:rsid w:val="001C751F"/>
    <w:rsid w:val="001C7A5E"/>
    <w:rsid w:val="001C7FCC"/>
    <w:rsid w:val="001E5501"/>
    <w:rsid w:val="001F0531"/>
    <w:rsid w:val="001F0871"/>
    <w:rsid w:val="002017F4"/>
    <w:rsid w:val="0020698F"/>
    <w:rsid w:val="00207DEA"/>
    <w:rsid w:val="00214E87"/>
    <w:rsid w:val="00216323"/>
    <w:rsid w:val="00233552"/>
    <w:rsid w:val="0024492B"/>
    <w:rsid w:val="0024729C"/>
    <w:rsid w:val="00256317"/>
    <w:rsid w:val="00260DA0"/>
    <w:rsid w:val="00265FFD"/>
    <w:rsid w:val="00267A9F"/>
    <w:rsid w:val="00270439"/>
    <w:rsid w:val="00273DB5"/>
    <w:rsid w:val="0028046E"/>
    <w:rsid w:val="00291E0D"/>
    <w:rsid w:val="00293136"/>
    <w:rsid w:val="00297067"/>
    <w:rsid w:val="002A56AD"/>
    <w:rsid w:val="002A7A60"/>
    <w:rsid w:val="002A7AB1"/>
    <w:rsid w:val="002B4157"/>
    <w:rsid w:val="002C2755"/>
    <w:rsid w:val="002E016E"/>
    <w:rsid w:val="002E0AC3"/>
    <w:rsid w:val="002E282E"/>
    <w:rsid w:val="002F13E3"/>
    <w:rsid w:val="002F1C63"/>
    <w:rsid w:val="002F268A"/>
    <w:rsid w:val="002F5E5B"/>
    <w:rsid w:val="0030368D"/>
    <w:rsid w:val="00305838"/>
    <w:rsid w:val="003228C2"/>
    <w:rsid w:val="0032400B"/>
    <w:rsid w:val="00330FA4"/>
    <w:rsid w:val="00331491"/>
    <w:rsid w:val="003326B7"/>
    <w:rsid w:val="00341244"/>
    <w:rsid w:val="00345D14"/>
    <w:rsid w:val="003465AF"/>
    <w:rsid w:val="003525F2"/>
    <w:rsid w:val="003534F3"/>
    <w:rsid w:val="00361304"/>
    <w:rsid w:val="0036365F"/>
    <w:rsid w:val="003649D3"/>
    <w:rsid w:val="00396230"/>
    <w:rsid w:val="003973B0"/>
    <w:rsid w:val="003A4E55"/>
    <w:rsid w:val="003A602F"/>
    <w:rsid w:val="003A6E6E"/>
    <w:rsid w:val="003A7492"/>
    <w:rsid w:val="003A7FBC"/>
    <w:rsid w:val="003B09A7"/>
    <w:rsid w:val="003B3B4B"/>
    <w:rsid w:val="003C47D5"/>
    <w:rsid w:val="003C6646"/>
    <w:rsid w:val="003C7311"/>
    <w:rsid w:val="003D0D1C"/>
    <w:rsid w:val="003D619E"/>
    <w:rsid w:val="003E0FE5"/>
    <w:rsid w:val="003E11E5"/>
    <w:rsid w:val="003E7929"/>
    <w:rsid w:val="003F064E"/>
    <w:rsid w:val="003F2B86"/>
    <w:rsid w:val="003F4D89"/>
    <w:rsid w:val="00400D6D"/>
    <w:rsid w:val="00406FE0"/>
    <w:rsid w:val="00407D31"/>
    <w:rsid w:val="004122C6"/>
    <w:rsid w:val="00412382"/>
    <w:rsid w:val="00413E70"/>
    <w:rsid w:val="00421141"/>
    <w:rsid w:val="00422BB7"/>
    <w:rsid w:val="00423303"/>
    <w:rsid w:val="00435284"/>
    <w:rsid w:val="00442D7F"/>
    <w:rsid w:val="004457EF"/>
    <w:rsid w:val="00445934"/>
    <w:rsid w:val="004501E7"/>
    <w:rsid w:val="004614D1"/>
    <w:rsid w:val="00475694"/>
    <w:rsid w:val="00480231"/>
    <w:rsid w:val="004819EA"/>
    <w:rsid w:val="00491ECC"/>
    <w:rsid w:val="004951E5"/>
    <w:rsid w:val="004A05AE"/>
    <w:rsid w:val="004A08A3"/>
    <w:rsid w:val="004A1A91"/>
    <w:rsid w:val="004A7712"/>
    <w:rsid w:val="004A7E47"/>
    <w:rsid w:val="004B2343"/>
    <w:rsid w:val="004B4635"/>
    <w:rsid w:val="004B68F4"/>
    <w:rsid w:val="004C5F5E"/>
    <w:rsid w:val="004C609F"/>
    <w:rsid w:val="004D1157"/>
    <w:rsid w:val="004D1665"/>
    <w:rsid w:val="004D1F4C"/>
    <w:rsid w:val="004D56AE"/>
    <w:rsid w:val="004E4D39"/>
    <w:rsid w:val="004E68A5"/>
    <w:rsid w:val="004E78FB"/>
    <w:rsid w:val="004F3B35"/>
    <w:rsid w:val="004F6452"/>
    <w:rsid w:val="00500696"/>
    <w:rsid w:val="005008E5"/>
    <w:rsid w:val="00524D2D"/>
    <w:rsid w:val="0052536F"/>
    <w:rsid w:val="005339BC"/>
    <w:rsid w:val="00533F54"/>
    <w:rsid w:val="00534742"/>
    <w:rsid w:val="00534F67"/>
    <w:rsid w:val="00534F84"/>
    <w:rsid w:val="00537E1A"/>
    <w:rsid w:val="005422B0"/>
    <w:rsid w:val="00547A8F"/>
    <w:rsid w:val="00547E31"/>
    <w:rsid w:val="00551722"/>
    <w:rsid w:val="00557A82"/>
    <w:rsid w:val="00560B5D"/>
    <w:rsid w:val="00565B3A"/>
    <w:rsid w:val="00566605"/>
    <w:rsid w:val="0056689D"/>
    <w:rsid w:val="00571B32"/>
    <w:rsid w:val="0057442D"/>
    <w:rsid w:val="00574D08"/>
    <w:rsid w:val="00574E3D"/>
    <w:rsid w:val="00583F31"/>
    <w:rsid w:val="005862EE"/>
    <w:rsid w:val="00587313"/>
    <w:rsid w:val="00591BF9"/>
    <w:rsid w:val="00591EDA"/>
    <w:rsid w:val="00593365"/>
    <w:rsid w:val="00594DED"/>
    <w:rsid w:val="005A73B6"/>
    <w:rsid w:val="005B0892"/>
    <w:rsid w:val="005B11D2"/>
    <w:rsid w:val="005B4E2D"/>
    <w:rsid w:val="005C5838"/>
    <w:rsid w:val="005C6EDC"/>
    <w:rsid w:val="005D00DB"/>
    <w:rsid w:val="005D6EC9"/>
    <w:rsid w:val="005F1A1C"/>
    <w:rsid w:val="005F1E14"/>
    <w:rsid w:val="005F674E"/>
    <w:rsid w:val="0060537B"/>
    <w:rsid w:val="006065EF"/>
    <w:rsid w:val="00607348"/>
    <w:rsid w:val="00610DE3"/>
    <w:rsid w:val="00621979"/>
    <w:rsid w:val="0062772B"/>
    <w:rsid w:val="006342BB"/>
    <w:rsid w:val="006375AB"/>
    <w:rsid w:val="0064436F"/>
    <w:rsid w:val="0065367F"/>
    <w:rsid w:val="0066291D"/>
    <w:rsid w:val="00667474"/>
    <w:rsid w:val="00670E08"/>
    <w:rsid w:val="00672086"/>
    <w:rsid w:val="00681DD6"/>
    <w:rsid w:val="00691A42"/>
    <w:rsid w:val="0069218A"/>
    <w:rsid w:val="006A03D3"/>
    <w:rsid w:val="006A1947"/>
    <w:rsid w:val="006A2831"/>
    <w:rsid w:val="006A5E71"/>
    <w:rsid w:val="006B031A"/>
    <w:rsid w:val="006B272D"/>
    <w:rsid w:val="006C0FD5"/>
    <w:rsid w:val="006C1379"/>
    <w:rsid w:val="006D544F"/>
    <w:rsid w:val="006D5AC7"/>
    <w:rsid w:val="006E53DE"/>
    <w:rsid w:val="006F4A0B"/>
    <w:rsid w:val="00707DEE"/>
    <w:rsid w:val="0071250F"/>
    <w:rsid w:val="00712A9D"/>
    <w:rsid w:val="007205E3"/>
    <w:rsid w:val="00725C0A"/>
    <w:rsid w:val="00725F54"/>
    <w:rsid w:val="007435F5"/>
    <w:rsid w:val="0074615E"/>
    <w:rsid w:val="00746645"/>
    <w:rsid w:val="00750838"/>
    <w:rsid w:val="00760DB3"/>
    <w:rsid w:val="0076520A"/>
    <w:rsid w:val="007674D6"/>
    <w:rsid w:val="00772125"/>
    <w:rsid w:val="007773C6"/>
    <w:rsid w:val="00777BA0"/>
    <w:rsid w:val="00781F66"/>
    <w:rsid w:val="00782F61"/>
    <w:rsid w:val="00783134"/>
    <w:rsid w:val="00785BC5"/>
    <w:rsid w:val="00786556"/>
    <w:rsid w:val="00791B1F"/>
    <w:rsid w:val="007A19A7"/>
    <w:rsid w:val="007A2AE6"/>
    <w:rsid w:val="007A6ABC"/>
    <w:rsid w:val="007C5D07"/>
    <w:rsid w:val="007C7A13"/>
    <w:rsid w:val="007C7A30"/>
    <w:rsid w:val="007E4810"/>
    <w:rsid w:val="007F5190"/>
    <w:rsid w:val="00800106"/>
    <w:rsid w:val="00806A4C"/>
    <w:rsid w:val="0081171F"/>
    <w:rsid w:val="0081606F"/>
    <w:rsid w:val="008160C5"/>
    <w:rsid w:val="0081766A"/>
    <w:rsid w:val="00831856"/>
    <w:rsid w:val="00831A0A"/>
    <w:rsid w:val="00837C89"/>
    <w:rsid w:val="00843826"/>
    <w:rsid w:val="00844B11"/>
    <w:rsid w:val="00845FD3"/>
    <w:rsid w:val="00846FDA"/>
    <w:rsid w:val="00851498"/>
    <w:rsid w:val="0085162E"/>
    <w:rsid w:val="00852004"/>
    <w:rsid w:val="00854CDD"/>
    <w:rsid w:val="00856EF9"/>
    <w:rsid w:val="008627D9"/>
    <w:rsid w:val="00862982"/>
    <w:rsid w:val="00866CF5"/>
    <w:rsid w:val="00874C61"/>
    <w:rsid w:val="00880C8B"/>
    <w:rsid w:val="0088163C"/>
    <w:rsid w:val="00886A76"/>
    <w:rsid w:val="00892E3A"/>
    <w:rsid w:val="00895C85"/>
    <w:rsid w:val="00897E35"/>
    <w:rsid w:val="008B4D0A"/>
    <w:rsid w:val="008C218C"/>
    <w:rsid w:val="008C2777"/>
    <w:rsid w:val="008C2F31"/>
    <w:rsid w:val="008D22AC"/>
    <w:rsid w:val="008D411E"/>
    <w:rsid w:val="008D79C3"/>
    <w:rsid w:val="008E2880"/>
    <w:rsid w:val="008E5837"/>
    <w:rsid w:val="008F3AA2"/>
    <w:rsid w:val="008F773D"/>
    <w:rsid w:val="0091101B"/>
    <w:rsid w:val="0091147F"/>
    <w:rsid w:val="009170B1"/>
    <w:rsid w:val="00920948"/>
    <w:rsid w:val="009270D4"/>
    <w:rsid w:val="00933403"/>
    <w:rsid w:val="0093721C"/>
    <w:rsid w:val="00940F0E"/>
    <w:rsid w:val="00941E19"/>
    <w:rsid w:val="00942203"/>
    <w:rsid w:val="00943579"/>
    <w:rsid w:val="0095019A"/>
    <w:rsid w:val="00951E1B"/>
    <w:rsid w:val="009642D7"/>
    <w:rsid w:val="009647AD"/>
    <w:rsid w:val="00983C6B"/>
    <w:rsid w:val="00984722"/>
    <w:rsid w:val="009867FE"/>
    <w:rsid w:val="00987C2B"/>
    <w:rsid w:val="00991FB8"/>
    <w:rsid w:val="009A0FA3"/>
    <w:rsid w:val="009B0D1A"/>
    <w:rsid w:val="009B1BCB"/>
    <w:rsid w:val="009B1DB3"/>
    <w:rsid w:val="009B228B"/>
    <w:rsid w:val="009B518C"/>
    <w:rsid w:val="009B7632"/>
    <w:rsid w:val="009C0D99"/>
    <w:rsid w:val="009E6EF7"/>
    <w:rsid w:val="009F0167"/>
    <w:rsid w:val="009F57D2"/>
    <w:rsid w:val="009F5ABE"/>
    <w:rsid w:val="00A07DC3"/>
    <w:rsid w:val="00A11C9D"/>
    <w:rsid w:val="00A164E8"/>
    <w:rsid w:val="00A22C2F"/>
    <w:rsid w:val="00A23DE6"/>
    <w:rsid w:val="00A3127F"/>
    <w:rsid w:val="00A32A12"/>
    <w:rsid w:val="00A32D69"/>
    <w:rsid w:val="00A33A42"/>
    <w:rsid w:val="00A454BF"/>
    <w:rsid w:val="00A466C4"/>
    <w:rsid w:val="00A52185"/>
    <w:rsid w:val="00A56E7A"/>
    <w:rsid w:val="00A60F06"/>
    <w:rsid w:val="00A66A1B"/>
    <w:rsid w:val="00A71F72"/>
    <w:rsid w:val="00A72D66"/>
    <w:rsid w:val="00A73F4C"/>
    <w:rsid w:val="00A931B5"/>
    <w:rsid w:val="00A96B08"/>
    <w:rsid w:val="00AA2843"/>
    <w:rsid w:val="00AA65CC"/>
    <w:rsid w:val="00AA688B"/>
    <w:rsid w:val="00AB0C2A"/>
    <w:rsid w:val="00AB1621"/>
    <w:rsid w:val="00AC02D3"/>
    <w:rsid w:val="00AC082F"/>
    <w:rsid w:val="00AC4DCC"/>
    <w:rsid w:val="00AC4E69"/>
    <w:rsid w:val="00AD2BCB"/>
    <w:rsid w:val="00AD4178"/>
    <w:rsid w:val="00AE0101"/>
    <w:rsid w:val="00AE036A"/>
    <w:rsid w:val="00AE1A36"/>
    <w:rsid w:val="00AE39FA"/>
    <w:rsid w:val="00AF0AA2"/>
    <w:rsid w:val="00AF490B"/>
    <w:rsid w:val="00B006F0"/>
    <w:rsid w:val="00B02940"/>
    <w:rsid w:val="00B04CEE"/>
    <w:rsid w:val="00B10883"/>
    <w:rsid w:val="00B109D5"/>
    <w:rsid w:val="00B14FFC"/>
    <w:rsid w:val="00B23AC6"/>
    <w:rsid w:val="00B3358A"/>
    <w:rsid w:val="00B43021"/>
    <w:rsid w:val="00B446B4"/>
    <w:rsid w:val="00B46058"/>
    <w:rsid w:val="00B53864"/>
    <w:rsid w:val="00B57E15"/>
    <w:rsid w:val="00B715E9"/>
    <w:rsid w:val="00B72065"/>
    <w:rsid w:val="00B76854"/>
    <w:rsid w:val="00B814E6"/>
    <w:rsid w:val="00B85B28"/>
    <w:rsid w:val="00B94248"/>
    <w:rsid w:val="00B95FE0"/>
    <w:rsid w:val="00B97BB8"/>
    <w:rsid w:val="00BA37E2"/>
    <w:rsid w:val="00BA394C"/>
    <w:rsid w:val="00BA6349"/>
    <w:rsid w:val="00BA66A3"/>
    <w:rsid w:val="00BB0FA6"/>
    <w:rsid w:val="00BB5098"/>
    <w:rsid w:val="00BD2ACC"/>
    <w:rsid w:val="00BD418C"/>
    <w:rsid w:val="00BD72F9"/>
    <w:rsid w:val="00BE77D3"/>
    <w:rsid w:val="00BF1552"/>
    <w:rsid w:val="00C01F6A"/>
    <w:rsid w:val="00C079A9"/>
    <w:rsid w:val="00C12827"/>
    <w:rsid w:val="00C1756D"/>
    <w:rsid w:val="00C216AD"/>
    <w:rsid w:val="00C21744"/>
    <w:rsid w:val="00C24363"/>
    <w:rsid w:val="00C24F79"/>
    <w:rsid w:val="00C27BB8"/>
    <w:rsid w:val="00C3154E"/>
    <w:rsid w:val="00C41039"/>
    <w:rsid w:val="00C41561"/>
    <w:rsid w:val="00C442E0"/>
    <w:rsid w:val="00C444C7"/>
    <w:rsid w:val="00C45116"/>
    <w:rsid w:val="00C4636A"/>
    <w:rsid w:val="00C55438"/>
    <w:rsid w:val="00C60A1C"/>
    <w:rsid w:val="00C64CB1"/>
    <w:rsid w:val="00C6563A"/>
    <w:rsid w:val="00C65BA8"/>
    <w:rsid w:val="00C6644F"/>
    <w:rsid w:val="00C709AE"/>
    <w:rsid w:val="00C742DD"/>
    <w:rsid w:val="00C7458C"/>
    <w:rsid w:val="00C80523"/>
    <w:rsid w:val="00C815DC"/>
    <w:rsid w:val="00C8344C"/>
    <w:rsid w:val="00C86C94"/>
    <w:rsid w:val="00CA58A0"/>
    <w:rsid w:val="00CA7E97"/>
    <w:rsid w:val="00CB52B9"/>
    <w:rsid w:val="00CB531D"/>
    <w:rsid w:val="00CB7FF3"/>
    <w:rsid w:val="00CC7193"/>
    <w:rsid w:val="00CC720C"/>
    <w:rsid w:val="00CD459E"/>
    <w:rsid w:val="00CD4A60"/>
    <w:rsid w:val="00CE0BC6"/>
    <w:rsid w:val="00CE54E5"/>
    <w:rsid w:val="00CF51F4"/>
    <w:rsid w:val="00CF67B0"/>
    <w:rsid w:val="00CF72F0"/>
    <w:rsid w:val="00D002AB"/>
    <w:rsid w:val="00D154D7"/>
    <w:rsid w:val="00D16C09"/>
    <w:rsid w:val="00D17ED1"/>
    <w:rsid w:val="00D21748"/>
    <w:rsid w:val="00D26A9D"/>
    <w:rsid w:val="00D41D69"/>
    <w:rsid w:val="00D42243"/>
    <w:rsid w:val="00D52640"/>
    <w:rsid w:val="00D52FDC"/>
    <w:rsid w:val="00D6339F"/>
    <w:rsid w:val="00D65726"/>
    <w:rsid w:val="00D71789"/>
    <w:rsid w:val="00D72215"/>
    <w:rsid w:val="00D72B78"/>
    <w:rsid w:val="00D75E10"/>
    <w:rsid w:val="00D8015F"/>
    <w:rsid w:val="00D901DA"/>
    <w:rsid w:val="00D9029A"/>
    <w:rsid w:val="00D91DCA"/>
    <w:rsid w:val="00D92E3E"/>
    <w:rsid w:val="00DA30FA"/>
    <w:rsid w:val="00DA47F6"/>
    <w:rsid w:val="00DA4A53"/>
    <w:rsid w:val="00DA589A"/>
    <w:rsid w:val="00DA75DB"/>
    <w:rsid w:val="00DB2938"/>
    <w:rsid w:val="00DB5063"/>
    <w:rsid w:val="00DC4C7D"/>
    <w:rsid w:val="00DE245C"/>
    <w:rsid w:val="00DE253B"/>
    <w:rsid w:val="00DE4DEB"/>
    <w:rsid w:val="00DE6C50"/>
    <w:rsid w:val="00DF7FEA"/>
    <w:rsid w:val="00E0289C"/>
    <w:rsid w:val="00E038AC"/>
    <w:rsid w:val="00E046C4"/>
    <w:rsid w:val="00E079C3"/>
    <w:rsid w:val="00E11788"/>
    <w:rsid w:val="00E14379"/>
    <w:rsid w:val="00E14E8F"/>
    <w:rsid w:val="00E3137F"/>
    <w:rsid w:val="00E31633"/>
    <w:rsid w:val="00E3685C"/>
    <w:rsid w:val="00E65CF3"/>
    <w:rsid w:val="00E807F8"/>
    <w:rsid w:val="00E811AF"/>
    <w:rsid w:val="00E82782"/>
    <w:rsid w:val="00E86465"/>
    <w:rsid w:val="00E920EC"/>
    <w:rsid w:val="00E933D8"/>
    <w:rsid w:val="00E93C18"/>
    <w:rsid w:val="00E97944"/>
    <w:rsid w:val="00EA113C"/>
    <w:rsid w:val="00EA1313"/>
    <w:rsid w:val="00EA1E7E"/>
    <w:rsid w:val="00EA45BC"/>
    <w:rsid w:val="00EA49BA"/>
    <w:rsid w:val="00EB1FE5"/>
    <w:rsid w:val="00EB31A9"/>
    <w:rsid w:val="00EB74B6"/>
    <w:rsid w:val="00EC0417"/>
    <w:rsid w:val="00EC6D07"/>
    <w:rsid w:val="00EC7066"/>
    <w:rsid w:val="00ED6C02"/>
    <w:rsid w:val="00EE4E58"/>
    <w:rsid w:val="00EE5034"/>
    <w:rsid w:val="00EF12B2"/>
    <w:rsid w:val="00EF21D7"/>
    <w:rsid w:val="00EF7BB1"/>
    <w:rsid w:val="00F03DD8"/>
    <w:rsid w:val="00F05FD0"/>
    <w:rsid w:val="00F111DE"/>
    <w:rsid w:val="00F12197"/>
    <w:rsid w:val="00F159BC"/>
    <w:rsid w:val="00F1690E"/>
    <w:rsid w:val="00F23765"/>
    <w:rsid w:val="00F3043F"/>
    <w:rsid w:val="00F323F8"/>
    <w:rsid w:val="00F36BE1"/>
    <w:rsid w:val="00F36D15"/>
    <w:rsid w:val="00F43CF3"/>
    <w:rsid w:val="00F47739"/>
    <w:rsid w:val="00F53021"/>
    <w:rsid w:val="00F5334E"/>
    <w:rsid w:val="00F53A39"/>
    <w:rsid w:val="00F548EE"/>
    <w:rsid w:val="00F63C47"/>
    <w:rsid w:val="00F743CD"/>
    <w:rsid w:val="00F76735"/>
    <w:rsid w:val="00F85CCD"/>
    <w:rsid w:val="00F92228"/>
    <w:rsid w:val="00F9613A"/>
    <w:rsid w:val="00FA0019"/>
    <w:rsid w:val="00FA1F31"/>
    <w:rsid w:val="00FA2198"/>
    <w:rsid w:val="00FA3B3A"/>
    <w:rsid w:val="00FA458A"/>
    <w:rsid w:val="00FA68E3"/>
    <w:rsid w:val="00FA7960"/>
    <w:rsid w:val="00FB0BA7"/>
    <w:rsid w:val="00FB1900"/>
    <w:rsid w:val="00FB77EA"/>
    <w:rsid w:val="00FC1C78"/>
    <w:rsid w:val="00FC2C29"/>
    <w:rsid w:val="00FC6C92"/>
    <w:rsid w:val="00FE21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869EB2C"/>
  <w15:chartTrackingRefBased/>
  <w15:docId w15:val="{D13AC49B-52F8-4852-ACA1-55B8D09B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185BD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po">
    <w:name w:val="Corpo"/>
    <w:basedOn w:val="Normal"/>
    <w:qFormat/>
    <w:rsid w:val="00185BD8"/>
    <w:pPr>
      <w:spacing w:line="360" w:lineRule="auto"/>
      <w:ind w:firstLine="720"/>
      <w:jc w:val="both"/>
    </w:pPr>
    <w:rPr>
      <w:rFonts w:ascii="Calibri" w:hAnsi="Calibri" w:cs="Arial Unicode MS"/>
      <w:u w:color="000000"/>
      <w:lang w:val="pt-PT"/>
    </w:rPr>
  </w:style>
  <w:style w:type="paragraph" w:styleId="Header">
    <w:name w:val="header"/>
    <w:link w:val="HeaderChar"/>
    <w:uiPriority w:val="99"/>
    <w:rsid w:val="00185BD8"/>
    <w:pPr>
      <w:pBdr>
        <w:top w:val="nil"/>
        <w:left w:val="nil"/>
        <w:bottom w:val="nil"/>
        <w:right w:val="nil"/>
        <w:between w:val="nil"/>
        <w:bar w:val="nil"/>
      </w:pBdr>
      <w:tabs>
        <w:tab w:val="center" w:pos="4320"/>
        <w:tab w:val="right" w:pos="8640"/>
      </w:tabs>
      <w:spacing w:after="0" w:line="240" w:lineRule="auto"/>
    </w:pPr>
    <w:rPr>
      <w:rFonts w:ascii="Cambria" w:eastAsia="Cambria" w:hAnsi="Cambria" w:cs="Cambria"/>
      <w:color w:val="000000"/>
      <w:sz w:val="24"/>
      <w:szCs w:val="24"/>
      <w:u w:color="000000"/>
      <w:bdr w:val="nil"/>
      <w:lang w:val="en-US"/>
    </w:rPr>
  </w:style>
  <w:style w:type="character" w:customStyle="1" w:styleId="HeaderChar">
    <w:name w:val="Header Char"/>
    <w:basedOn w:val="DefaultParagraphFont"/>
    <w:link w:val="Header"/>
    <w:uiPriority w:val="99"/>
    <w:rsid w:val="00185BD8"/>
    <w:rPr>
      <w:rFonts w:ascii="Cambria" w:eastAsia="Cambria" w:hAnsi="Cambria" w:cs="Cambria"/>
      <w:color w:val="000000"/>
      <w:sz w:val="24"/>
      <w:szCs w:val="24"/>
      <w:u w:color="000000"/>
      <w:bdr w:val="nil"/>
      <w:lang w:val="en-US"/>
    </w:rPr>
  </w:style>
  <w:style w:type="paragraph" w:styleId="Footer">
    <w:name w:val="footer"/>
    <w:link w:val="FooterChar"/>
    <w:uiPriority w:val="99"/>
    <w:rsid w:val="00185BD8"/>
    <w:pPr>
      <w:pBdr>
        <w:top w:val="nil"/>
        <w:left w:val="nil"/>
        <w:bottom w:val="nil"/>
        <w:right w:val="nil"/>
        <w:between w:val="nil"/>
        <w:bar w:val="nil"/>
      </w:pBdr>
      <w:tabs>
        <w:tab w:val="center" w:pos="4320"/>
        <w:tab w:val="right" w:pos="8640"/>
      </w:tabs>
      <w:spacing w:after="0" w:line="240" w:lineRule="auto"/>
    </w:pPr>
    <w:rPr>
      <w:rFonts w:ascii="Cambria" w:eastAsia="Cambria" w:hAnsi="Cambria" w:cs="Cambria"/>
      <w:color w:val="000000"/>
      <w:sz w:val="24"/>
      <w:szCs w:val="24"/>
      <w:u w:color="000000"/>
      <w:bdr w:val="nil"/>
      <w:lang w:val="en-US"/>
    </w:rPr>
  </w:style>
  <w:style w:type="character" w:customStyle="1" w:styleId="FooterChar">
    <w:name w:val="Footer Char"/>
    <w:basedOn w:val="DefaultParagraphFont"/>
    <w:link w:val="Footer"/>
    <w:uiPriority w:val="99"/>
    <w:rsid w:val="00185BD8"/>
    <w:rPr>
      <w:rFonts w:ascii="Cambria" w:eastAsia="Cambria" w:hAnsi="Cambria" w:cs="Cambria"/>
      <w:color w:val="000000"/>
      <w:sz w:val="24"/>
      <w:szCs w:val="24"/>
      <w:u w:color="000000"/>
      <w:bdr w:val="nil"/>
      <w:lang w:val="en-US"/>
    </w:rPr>
  </w:style>
  <w:style w:type="character" w:styleId="PageNumber">
    <w:name w:val="page number"/>
    <w:uiPriority w:val="99"/>
    <w:rsid w:val="00185BD8"/>
  </w:style>
  <w:style w:type="paragraph" w:customStyle="1" w:styleId="CabRod">
    <w:name w:val="CabRod"/>
    <w:basedOn w:val="Header"/>
    <w:link w:val="CabRodChar"/>
    <w:qFormat/>
    <w:rsid w:val="00185BD8"/>
    <w:pPr>
      <w:pBdr>
        <w:top w:val="none" w:sz="0" w:space="0" w:color="auto"/>
        <w:left w:val="none" w:sz="0" w:space="0" w:color="auto"/>
        <w:bottom w:val="none" w:sz="0" w:space="0" w:color="auto"/>
        <w:right w:val="none" w:sz="0" w:space="0" w:color="auto"/>
        <w:between w:val="none" w:sz="0" w:space="0" w:color="auto"/>
        <w:bar w:val="none" w:sz="0" w:color="auto"/>
      </w:pBdr>
      <w:tabs>
        <w:tab w:val="clear" w:pos="4320"/>
        <w:tab w:val="clear" w:pos="8640"/>
        <w:tab w:val="center" w:pos="4252"/>
        <w:tab w:val="right" w:pos="8504"/>
      </w:tabs>
      <w:spacing w:line="276" w:lineRule="auto"/>
      <w:jc w:val="center"/>
    </w:pPr>
    <w:rPr>
      <w:rFonts w:ascii="Helvetica" w:eastAsia="Helvetica" w:hAnsi="Helvetica" w:cs="Times New Roman"/>
      <w:color w:val="auto"/>
      <w:sz w:val="20"/>
      <w:szCs w:val="22"/>
      <w:bdr w:val="none" w:sz="0" w:space="0" w:color="auto"/>
    </w:rPr>
  </w:style>
  <w:style w:type="character" w:customStyle="1" w:styleId="CabRodChar">
    <w:name w:val="CabRod Char"/>
    <w:link w:val="CabRod"/>
    <w:rsid w:val="00185BD8"/>
    <w:rPr>
      <w:rFonts w:ascii="Helvetica" w:eastAsia="Helvetica" w:hAnsi="Helvetica" w:cs="Times New Roman"/>
      <w:sz w:val="20"/>
      <w:u w:color="000000"/>
      <w:lang w:val="en-US"/>
    </w:rPr>
  </w:style>
  <w:style w:type="character" w:styleId="Hyperlink">
    <w:name w:val="Hyperlink"/>
    <w:basedOn w:val="DefaultParagraphFont"/>
    <w:uiPriority w:val="99"/>
    <w:unhideWhenUsed/>
    <w:rsid w:val="00185BD8"/>
    <w:rPr>
      <w:color w:val="0563C1" w:themeColor="hyperlink"/>
      <w:u w:val="single"/>
    </w:rPr>
  </w:style>
  <w:style w:type="paragraph" w:styleId="TableofFigures">
    <w:name w:val="table of figures"/>
    <w:basedOn w:val="Normal"/>
    <w:next w:val="Normal"/>
    <w:uiPriority w:val="99"/>
    <w:unhideWhenUsed/>
    <w:rsid w:val="00185BD8"/>
    <w:pPr>
      <w:ind w:left="480" w:hanging="480"/>
    </w:pPr>
    <w:rPr>
      <w:rFonts w:asciiTheme="minorHAnsi" w:hAnsiTheme="minorHAnsi"/>
      <w:b/>
      <w:bCs/>
      <w:sz w:val="20"/>
      <w:szCs w:val="20"/>
    </w:rPr>
  </w:style>
  <w:style w:type="character" w:styleId="CommentReference">
    <w:name w:val="annotation reference"/>
    <w:basedOn w:val="DefaultParagraphFont"/>
    <w:uiPriority w:val="99"/>
    <w:semiHidden/>
    <w:unhideWhenUsed/>
    <w:rsid w:val="00B446B4"/>
    <w:rPr>
      <w:sz w:val="16"/>
      <w:szCs w:val="16"/>
    </w:rPr>
  </w:style>
  <w:style w:type="paragraph" w:styleId="CommentText">
    <w:name w:val="annotation text"/>
    <w:basedOn w:val="Normal"/>
    <w:link w:val="CommentTextChar"/>
    <w:uiPriority w:val="99"/>
    <w:semiHidden/>
    <w:unhideWhenUsed/>
    <w:rsid w:val="00B446B4"/>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sz w:val="20"/>
      <w:szCs w:val="20"/>
      <w:bdr w:val="none" w:sz="0" w:space="0" w:color="auto"/>
      <w:lang w:val="pt-BR"/>
    </w:rPr>
  </w:style>
  <w:style w:type="character" w:customStyle="1" w:styleId="CommentTextChar">
    <w:name w:val="Comment Text Char"/>
    <w:basedOn w:val="DefaultParagraphFont"/>
    <w:link w:val="CommentText"/>
    <w:uiPriority w:val="99"/>
    <w:semiHidden/>
    <w:rsid w:val="00B446B4"/>
    <w:rPr>
      <w:sz w:val="20"/>
      <w:szCs w:val="20"/>
    </w:rPr>
  </w:style>
  <w:style w:type="paragraph" w:styleId="ListParagraph">
    <w:name w:val="List Paragraph"/>
    <w:basedOn w:val="Normal"/>
    <w:uiPriority w:val="34"/>
    <w:qFormat/>
    <w:rsid w:val="00B446B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pt-BR"/>
    </w:rPr>
  </w:style>
  <w:style w:type="paragraph" w:styleId="BalloonText">
    <w:name w:val="Balloon Text"/>
    <w:basedOn w:val="Normal"/>
    <w:link w:val="BalloonTextChar"/>
    <w:uiPriority w:val="99"/>
    <w:semiHidden/>
    <w:unhideWhenUsed/>
    <w:rsid w:val="00B446B4"/>
    <w:rPr>
      <w:sz w:val="18"/>
      <w:szCs w:val="18"/>
    </w:rPr>
  </w:style>
  <w:style w:type="character" w:customStyle="1" w:styleId="BalloonTextChar">
    <w:name w:val="Balloon Text Char"/>
    <w:basedOn w:val="DefaultParagraphFont"/>
    <w:link w:val="BalloonText"/>
    <w:uiPriority w:val="99"/>
    <w:semiHidden/>
    <w:rsid w:val="00B446B4"/>
    <w:rPr>
      <w:rFonts w:ascii="Times New Roman" w:eastAsia="Arial Unicode MS" w:hAnsi="Times New Roman" w:cs="Times New Roman"/>
      <w:sz w:val="18"/>
      <w:szCs w:val="18"/>
      <w:bdr w:val="nil"/>
      <w:lang w:val="en-US"/>
    </w:rPr>
  </w:style>
  <w:style w:type="paragraph" w:styleId="CommentSubject">
    <w:name w:val="annotation subject"/>
    <w:basedOn w:val="CommentText"/>
    <w:next w:val="CommentText"/>
    <w:link w:val="CommentSubjectChar"/>
    <w:uiPriority w:val="99"/>
    <w:semiHidden/>
    <w:unhideWhenUsed/>
    <w:rsid w:val="009170B1"/>
    <w:pPr>
      <w:pBdr>
        <w:top w:val="nil"/>
        <w:left w:val="nil"/>
        <w:bottom w:val="nil"/>
        <w:right w:val="nil"/>
        <w:between w:val="nil"/>
        <w:bar w:val="nil"/>
      </w:pBdr>
      <w:spacing w:after="0"/>
    </w:pPr>
    <w:rPr>
      <w:rFonts w:ascii="Times New Roman" w:eastAsia="Arial Unicode MS" w:hAnsi="Times New Roman" w:cs="Times New Roman"/>
      <w:b/>
      <w:bCs/>
      <w:bdr w:val="nil"/>
      <w:lang w:val="en-US"/>
    </w:rPr>
  </w:style>
  <w:style w:type="character" w:customStyle="1" w:styleId="CommentSubjectChar">
    <w:name w:val="Comment Subject Char"/>
    <w:basedOn w:val="CommentTextChar"/>
    <w:link w:val="CommentSubject"/>
    <w:uiPriority w:val="99"/>
    <w:semiHidden/>
    <w:rsid w:val="009170B1"/>
    <w:rPr>
      <w:rFonts w:ascii="Times New Roman" w:eastAsia="Arial Unicode MS" w:hAnsi="Times New Roman" w:cs="Times New Roman"/>
      <w:b/>
      <w:bCs/>
      <w:sz w:val="20"/>
      <w:szCs w:val="20"/>
      <w:bdr w:val="nil"/>
      <w:lang w:val="en-US"/>
    </w:rPr>
  </w:style>
  <w:style w:type="paragraph" w:customStyle="1" w:styleId="p1">
    <w:name w:val="p1"/>
    <w:basedOn w:val="Normal"/>
    <w:rsid w:val="00A32A12"/>
    <w:pPr>
      <w:pBdr>
        <w:top w:val="none" w:sz="0" w:space="0" w:color="auto"/>
        <w:left w:val="none" w:sz="0" w:space="0" w:color="auto"/>
        <w:bottom w:val="none" w:sz="0" w:space="0" w:color="auto"/>
        <w:right w:val="none" w:sz="0" w:space="0" w:color="auto"/>
        <w:between w:val="none" w:sz="0" w:space="0" w:color="auto"/>
        <w:bar w:val="none" w:sz="0" w:color="auto"/>
      </w:pBdr>
      <w:spacing w:after="180"/>
    </w:pPr>
    <w:rPr>
      <w:rFonts w:ascii="Helvetica" w:eastAsiaTheme="minorHAnsi" w:hAnsi="Helvetica"/>
      <w:sz w:val="18"/>
      <w:szCs w:val="18"/>
      <w:bdr w:val="none" w:sz="0" w:space="0" w:color="auto"/>
    </w:rPr>
  </w:style>
  <w:style w:type="character" w:customStyle="1" w:styleId="apple-converted-space">
    <w:name w:val="apple-converted-space"/>
    <w:basedOn w:val="DefaultParagraphFont"/>
    <w:rsid w:val="00A32A12"/>
  </w:style>
  <w:style w:type="paragraph" w:customStyle="1" w:styleId="Default">
    <w:name w:val="Default"/>
    <w:rsid w:val="00583F31"/>
    <w:pPr>
      <w:autoSpaceDE w:val="0"/>
      <w:autoSpaceDN w:val="0"/>
      <w:adjustRightInd w:val="0"/>
      <w:spacing w:after="0" w:line="240" w:lineRule="auto"/>
    </w:pPr>
    <w:rPr>
      <w:rFonts w:ascii="Cambria" w:hAnsi="Cambria" w:cs="Cambria"/>
      <w:color w:val="000000"/>
      <w:sz w:val="24"/>
      <w:szCs w:val="24"/>
    </w:rPr>
  </w:style>
  <w:style w:type="paragraph" w:styleId="Revision">
    <w:name w:val="Revision"/>
    <w:hidden/>
    <w:uiPriority w:val="99"/>
    <w:semiHidden/>
    <w:rsid w:val="00886A76"/>
    <w:pPr>
      <w:spacing w:after="0" w:line="240" w:lineRule="auto"/>
    </w:pPr>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582069">
      <w:bodyDiv w:val="1"/>
      <w:marLeft w:val="0"/>
      <w:marRight w:val="0"/>
      <w:marTop w:val="0"/>
      <w:marBottom w:val="0"/>
      <w:divBdr>
        <w:top w:val="none" w:sz="0" w:space="0" w:color="auto"/>
        <w:left w:val="none" w:sz="0" w:space="0" w:color="auto"/>
        <w:bottom w:val="none" w:sz="0" w:space="0" w:color="auto"/>
        <w:right w:val="none" w:sz="0" w:space="0" w:color="auto"/>
      </w:divBdr>
    </w:div>
    <w:div w:id="125516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D382D-12FC-45C6-A26D-07B4E3F02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9891</Words>
  <Characters>56380</Characters>
  <Application>Microsoft Office Word</Application>
  <DocSecurity>0</DocSecurity>
  <Lines>469</Lines>
  <Paragraphs>132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Yoshimine</dc:creator>
  <cp:keywords/>
  <dc:description/>
  <cp:lastModifiedBy>Bosisio, Barbara</cp:lastModifiedBy>
  <cp:revision>4</cp:revision>
  <dcterms:created xsi:type="dcterms:W3CDTF">2018-08-09T12:48:00Z</dcterms:created>
  <dcterms:modified xsi:type="dcterms:W3CDTF">2018-09-04T14:02:00Z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http://www.zotero.org/styles/american-sociological-association</vt:lpwstr>
  </property>
  <property fmtid="{D5CDD505-2E9C-101B-9397-08002B2CF9AE}" pid="5" name="Mendeley Recent Style Name 1_1">
    <vt:lpwstr>American Sociological Association</vt:lpwstr>
  </property>
  <property fmtid="{D5CDD505-2E9C-101B-9397-08002B2CF9AE}" pid="6" name="Mendeley Recent Style Id 2_1">
    <vt:lpwstr>http://www.zotero.org/styles/cambridge-archaeological-journal</vt:lpwstr>
  </property>
  <property fmtid="{D5CDD505-2E9C-101B-9397-08002B2CF9AE}" pid="7" name="Mendeley Recent Style Name 2_1">
    <vt:lpwstr>Cambridge Archaeological Journal</vt:lpwstr>
  </property>
  <property fmtid="{D5CDD505-2E9C-101B-9397-08002B2CF9AE}" pid="8" name="Mendeley Recent Style Id 3_1">
    <vt:lpwstr>http://www.zotero.org/styles/cambridge-journal-of-education</vt:lpwstr>
  </property>
  <property fmtid="{D5CDD505-2E9C-101B-9397-08002B2CF9AE}" pid="9" name="Mendeley Recent Style Name 3_1">
    <vt:lpwstr>Cambridge Journal of Education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http://www.zotero.org/styles/journal-of-experimental-marine-biology-and-ecology</vt:lpwstr>
  </property>
  <property fmtid="{D5CDD505-2E9C-101B-9397-08002B2CF9AE}" pid="15" name="Mendeley Recent Style Name 6_1">
    <vt:lpwstr>Journal of Experimental Marine Biology and Ecology</vt:lpwstr>
  </property>
  <property fmtid="{D5CDD505-2E9C-101B-9397-08002B2CF9AE}" pid="16" name="Mendeley Recent Style Id 7_1">
    <vt:lpwstr>http://www.zotero.org/styles/marine-biology</vt:lpwstr>
  </property>
  <property fmtid="{D5CDD505-2E9C-101B-9397-08002B2CF9AE}" pid="17" name="Mendeley Recent Style Name 7_1">
    <vt:lpwstr>Marine Biology</vt:lpwstr>
  </property>
  <property fmtid="{D5CDD505-2E9C-101B-9397-08002B2CF9AE}" pid="18" name="Mendeley Recent Style Id 8_1">
    <vt:lpwstr>http://www.zotero.org/styles/marine-pollution-bulletin</vt:lpwstr>
  </property>
  <property fmtid="{D5CDD505-2E9C-101B-9397-08002B2CF9AE}" pid="19" name="Mendeley Recent Style Name 8_1">
    <vt:lpwstr>Marine Pollution Bulletin</vt:lpwstr>
  </property>
  <property fmtid="{D5CDD505-2E9C-101B-9397-08002B2CF9AE}" pid="20" name="Mendeley Recent Style Id 9_1">
    <vt:lpwstr>http://www.zotero.org/styles/the-journal-of-experimental-biology</vt:lpwstr>
  </property>
  <property fmtid="{D5CDD505-2E9C-101B-9397-08002B2CF9AE}" pid="21" name="Mendeley Recent Style Name 9_1">
    <vt:lpwstr>The Journal of Experimental Biology</vt:lpwstr>
  </property>
  <property fmtid="{D5CDD505-2E9C-101B-9397-08002B2CF9AE}" pid="22" name="Mendeley Document_1">
    <vt:lpwstr>True</vt:lpwstr>
  </property>
  <property fmtid="{D5CDD505-2E9C-101B-9397-08002B2CF9AE}" pid="23" name="Mendeley Unique User Id_1">
    <vt:lpwstr>511eced8-4489-30e9-a69a-aa697073010c</vt:lpwstr>
  </property>
  <property fmtid="{D5CDD505-2E9C-101B-9397-08002B2CF9AE}" pid="24" name="Mendeley Citation Style_1">
    <vt:lpwstr>http://www.zotero.org/styles/marine-biology</vt:lpwstr>
  </property>
</Properties>
</file>